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37736" w:rsidRDefault="003F2FD7" w:rsidP="00237736">
      <w:pPr>
        <w:spacing w:after="0" w:line="240" w:lineRule="auto"/>
        <w:rPr>
          <w:rFonts w:ascii="Arial" w:hAnsi="Arial" w:cs="Arial"/>
          <w:b/>
          <w:sz w:val="32"/>
        </w:rPr>
      </w:pPr>
      <w:bookmarkStart w:id="0" w:name="_GoBack"/>
      <w:bookmarkEnd w:id="0"/>
      <w:r>
        <w:rPr>
          <w:rFonts w:ascii="Arial" w:hAnsi="Arial" w:cs="Arial"/>
          <w:b/>
          <w:sz w:val="32"/>
        </w:rPr>
        <w:t>Additional file</w:t>
      </w:r>
      <w:r w:rsidR="00237736">
        <w:rPr>
          <w:rFonts w:ascii="Arial" w:hAnsi="Arial" w:cs="Arial"/>
          <w:b/>
          <w:sz w:val="32"/>
        </w:rPr>
        <w:t xml:space="preserve"> 3</w:t>
      </w:r>
      <w:r w:rsidR="00237736" w:rsidRPr="000B5BCA">
        <w:rPr>
          <w:rFonts w:ascii="Arial" w:hAnsi="Arial" w:cs="Arial"/>
          <w:b/>
          <w:sz w:val="32"/>
        </w:rPr>
        <w:t xml:space="preserve">: Additional methods on data simulation and analysis </w:t>
      </w:r>
    </w:p>
    <w:p w:rsidR="00DD3E0B" w:rsidRDefault="00DD3E0B" w:rsidP="00237736">
      <w:pPr>
        <w:spacing w:after="0" w:line="240" w:lineRule="auto"/>
        <w:rPr>
          <w:rFonts w:ascii="Arial" w:hAnsi="Arial" w:cs="Arial"/>
          <w:b/>
          <w:sz w:val="32"/>
        </w:rPr>
      </w:pPr>
    </w:p>
    <w:p w:rsidR="00237736" w:rsidRDefault="00237736" w:rsidP="00237736">
      <w:pPr>
        <w:spacing w:after="0" w:line="240" w:lineRule="auto"/>
        <w:rPr>
          <w:rFonts w:ascii="Arial" w:eastAsia="Times New Roman" w:hAnsi="Arial" w:cs="Arial"/>
          <w:b/>
          <w:sz w:val="28"/>
          <w:lang w:val="en-US"/>
        </w:rPr>
      </w:pPr>
      <w:r>
        <w:rPr>
          <w:rFonts w:ascii="Arial" w:eastAsia="Times New Roman" w:hAnsi="Arial" w:cs="Arial"/>
          <w:b/>
          <w:sz w:val="28"/>
          <w:lang w:val="en-US"/>
        </w:rPr>
        <w:t xml:space="preserve">Data inputs used in the simulations </w:t>
      </w:r>
    </w:p>
    <w:p w:rsidR="00237736" w:rsidRDefault="00237736" w:rsidP="00237736">
      <w:pPr>
        <w:spacing w:after="0" w:line="240" w:lineRule="auto"/>
        <w:rPr>
          <w:rFonts w:ascii="Arial" w:eastAsia="Times New Roman" w:hAnsi="Arial" w:cs="Arial"/>
          <w:lang w:val="en-US"/>
        </w:rPr>
      </w:pPr>
    </w:p>
    <w:p w:rsidR="00237736" w:rsidRDefault="00237736" w:rsidP="00237736">
      <w:pPr>
        <w:tabs>
          <w:tab w:val="left" w:pos="567"/>
          <w:tab w:val="left" w:pos="1134"/>
          <w:tab w:val="left" w:pos="1701"/>
          <w:tab w:val="left" w:pos="5670"/>
          <w:tab w:val="right" w:pos="9072"/>
        </w:tabs>
        <w:spacing w:after="0" w:line="240" w:lineRule="auto"/>
        <w:rPr>
          <w:rFonts w:ascii="Arial" w:eastAsia="Times New Roman" w:hAnsi="Arial" w:cs="Arial"/>
          <w:szCs w:val="24"/>
        </w:rPr>
      </w:pPr>
      <w:r>
        <w:rPr>
          <w:rFonts w:ascii="Arial" w:eastAsia="Times New Roman" w:hAnsi="Arial" w:cs="Arial"/>
          <w:szCs w:val="24"/>
        </w:rPr>
        <w:t xml:space="preserve">Means and standard deviations (SDs) for each treatment group were extracted for each study and used to estimate interaction terms and treatment </w:t>
      </w:r>
      <w:r w:rsidRPr="00F0278E">
        <w:rPr>
          <w:rFonts w:ascii="Arial" w:eastAsia="Times New Roman" w:hAnsi="Arial" w:cs="Arial"/>
          <w:szCs w:val="24"/>
        </w:rPr>
        <w:t xml:space="preserve">effects (Table </w:t>
      </w:r>
      <w:r>
        <w:rPr>
          <w:rFonts w:ascii="Arial" w:eastAsia="Times New Roman" w:hAnsi="Arial" w:cs="Arial"/>
          <w:szCs w:val="24"/>
        </w:rPr>
        <w:t>3.</w:t>
      </w:r>
      <w:r w:rsidRPr="00F0278E">
        <w:rPr>
          <w:rFonts w:ascii="Arial" w:eastAsia="Times New Roman" w:hAnsi="Arial" w:cs="Arial"/>
          <w:szCs w:val="24"/>
        </w:rPr>
        <w:t xml:space="preserve">1). Since none of the published trials reported the correlation between costs and benefits, hypothetical correlation coefficients were estimated based on the clinical area and any scatter </w:t>
      </w:r>
      <w:r>
        <w:rPr>
          <w:rFonts w:ascii="Arial" w:eastAsia="Times New Roman" w:hAnsi="Arial" w:cs="Arial"/>
          <w:szCs w:val="24"/>
        </w:rPr>
        <w:t xml:space="preserve">graphs reported. The Stata code used to generate simulated trials and analyse the results is shown below. Costs and health benefits were randomly drawn for each patient in each sample. For simplicity, studies were simulated as perfectly balanced, with equal patient numbers in each treatment arm. </w:t>
      </w:r>
    </w:p>
    <w:p w:rsidR="00237736" w:rsidRDefault="00237736" w:rsidP="00237736">
      <w:pPr>
        <w:tabs>
          <w:tab w:val="left" w:pos="567"/>
          <w:tab w:val="left" w:pos="1134"/>
          <w:tab w:val="left" w:pos="1701"/>
          <w:tab w:val="left" w:pos="5670"/>
          <w:tab w:val="right" w:pos="9072"/>
        </w:tabs>
        <w:spacing w:after="0" w:line="240" w:lineRule="auto"/>
        <w:rPr>
          <w:rFonts w:ascii="Arial" w:eastAsia="Times New Roman" w:hAnsi="Arial" w:cs="Arial"/>
          <w:szCs w:val="24"/>
        </w:rPr>
      </w:pPr>
    </w:p>
    <w:p w:rsidR="00237736" w:rsidRDefault="00237736" w:rsidP="00237736">
      <w:pPr>
        <w:tabs>
          <w:tab w:val="left" w:pos="567"/>
          <w:tab w:val="left" w:pos="1134"/>
          <w:tab w:val="left" w:pos="1701"/>
          <w:tab w:val="left" w:pos="5670"/>
          <w:tab w:val="right" w:pos="9072"/>
        </w:tabs>
        <w:spacing w:after="0" w:line="240" w:lineRule="auto"/>
        <w:rPr>
          <w:rFonts w:ascii="Arial" w:eastAsia="Times New Roman" w:hAnsi="Arial" w:cs="Arial"/>
          <w:szCs w:val="24"/>
        </w:rPr>
      </w:pPr>
      <w:r>
        <w:rPr>
          <w:rFonts w:ascii="Arial" w:eastAsia="Times New Roman" w:hAnsi="Arial" w:cs="Arial"/>
          <w:szCs w:val="24"/>
        </w:rPr>
        <w:t>Five trials measured health benefits in QALYs, two used functioning/language scores and two used the proportion of patients meeting endpoints. For simplicity, benefits were simulated as normal distributions,</w:t>
      </w:r>
      <w:r>
        <w:rPr>
          <w:rFonts w:ascii="Arial" w:eastAsia="Times New Roman" w:hAnsi="Arial" w:cs="Arial"/>
          <w:szCs w:val="24"/>
          <w:vertAlign w:val="superscript"/>
        </w:rPr>
        <w:footnoteReference w:id="1"/>
      </w:r>
      <w:r>
        <w:rPr>
          <w:rFonts w:ascii="Arial" w:eastAsia="Times New Roman" w:hAnsi="Arial" w:cs="Arial"/>
          <w:szCs w:val="24"/>
        </w:rPr>
        <w:t xml:space="preserve"> allowing for the correlation between costs and benefits. However, a maximum benefit was also specified for each trial (Table 3.2), to ensure that percentages remain &lt;100% and that no patient accrued &gt;1 QALY per year of analysis.</w:t>
      </w:r>
      <w:r>
        <w:rPr>
          <w:rFonts w:ascii="Arial" w:eastAsia="Times New Roman" w:hAnsi="Arial" w:cs="Arial"/>
          <w:szCs w:val="24"/>
          <w:vertAlign w:val="superscript"/>
        </w:rPr>
        <w:footnoteReference w:id="2"/>
      </w:r>
      <w:r>
        <w:rPr>
          <w:rFonts w:ascii="Arial" w:eastAsia="Times New Roman" w:hAnsi="Arial" w:cs="Arial"/>
          <w:szCs w:val="24"/>
        </w:rPr>
        <w:t xml:space="preserve"> Any patient with sampled health benefits above the ceiling for that study had benefits reduced to the ceiling. Such ceiling effects introduce a small skew into benefits and could introduce or accentuate interactions, since the treatment group with highest benefits will be truncated more than other groups. An arbitrarily high limit of 50 units was therefore used for all scenarios assuming zero interaction. </w:t>
      </w:r>
    </w:p>
    <w:p w:rsidR="00237736" w:rsidRDefault="00237736" w:rsidP="00237736">
      <w:pPr>
        <w:tabs>
          <w:tab w:val="left" w:pos="567"/>
          <w:tab w:val="left" w:pos="1134"/>
          <w:tab w:val="left" w:pos="1701"/>
          <w:tab w:val="left" w:pos="5670"/>
          <w:tab w:val="right" w:pos="9072"/>
        </w:tabs>
        <w:spacing w:after="0" w:line="240" w:lineRule="auto"/>
        <w:rPr>
          <w:rFonts w:ascii="Arial" w:eastAsia="Times New Roman" w:hAnsi="Arial" w:cs="Arial"/>
          <w:szCs w:val="24"/>
        </w:rPr>
      </w:pPr>
    </w:p>
    <w:p w:rsidR="00237736" w:rsidRDefault="00237736" w:rsidP="00237736">
      <w:r>
        <w:rPr>
          <w:rFonts w:ascii="Arial" w:eastAsia="Times New Roman" w:hAnsi="Arial" w:cs="Arial"/>
          <w:szCs w:val="24"/>
        </w:rPr>
        <w:t xml:space="preserve">Costs were simulated as gamma distributions defined by the mean cost for each treatment arm and its SD. Although SDs for health benefits </w:t>
      </w:r>
      <w:proofErr w:type="gramStart"/>
      <w:r>
        <w:rPr>
          <w:rFonts w:ascii="Arial" w:eastAsia="Times New Roman" w:hAnsi="Arial" w:cs="Arial"/>
          <w:szCs w:val="24"/>
        </w:rPr>
        <w:t>were</w:t>
      </w:r>
      <w:proofErr w:type="gramEnd"/>
      <w:r>
        <w:rPr>
          <w:rFonts w:ascii="Arial" w:eastAsia="Times New Roman" w:hAnsi="Arial" w:cs="Arial"/>
          <w:szCs w:val="24"/>
        </w:rPr>
        <w:t xml:space="preserve"> approximately homoskedastic across study arms, SDs for cost varied substantially between treatment arms in all but three studies.</w:t>
      </w:r>
      <w:r>
        <w:rPr>
          <w:rFonts w:ascii="Arial" w:eastAsia="Times New Roman" w:hAnsi="Arial" w:cs="Arial"/>
          <w:szCs w:val="24"/>
          <w:vertAlign w:val="superscript"/>
        </w:rPr>
        <w:footnoteReference w:id="3"/>
      </w:r>
      <w:r>
        <w:rPr>
          <w:rFonts w:ascii="Arial" w:eastAsia="Times New Roman" w:hAnsi="Arial" w:cs="Arial"/>
          <w:szCs w:val="24"/>
        </w:rPr>
        <w:t xml:space="preserve"> For five studies, SDs </w:t>
      </w:r>
      <w:proofErr w:type="gramStart"/>
      <w:r>
        <w:rPr>
          <w:rFonts w:ascii="Arial" w:eastAsia="Times New Roman" w:hAnsi="Arial" w:cs="Arial"/>
          <w:szCs w:val="24"/>
        </w:rPr>
        <w:t>were</w:t>
      </w:r>
      <w:proofErr w:type="gramEnd"/>
      <w:r>
        <w:rPr>
          <w:rFonts w:ascii="Arial" w:eastAsia="Times New Roman" w:hAnsi="Arial" w:cs="Arial"/>
          <w:szCs w:val="24"/>
        </w:rPr>
        <w:t xml:space="preserve"> assumed to be proportional to the mean (Table 3.2). For two further studies</w:t>
      </w:r>
      <w:r>
        <w:rPr>
          <w:rFonts w:ascii="Arial" w:eastAsia="Times New Roman" w:hAnsi="Arial" w:cs="Arial"/>
          <w:szCs w:val="24"/>
          <w:vertAlign w:val="superscript"/>
        </w:rPr>
        <w:footnoteReference w:id="4"/>
      </w:r>
      <w:r>
        <w:rPr>
          <w:rFonts w:ascii="Arial" w:eastAsia="Times New Roman" w:hAnsi="Arial" w:cs="Arial"/>
          <w:szCs w:val="24"/>
        </w:rPr>
        <w:t xml:space="preserve"> the specific pattern of heteroskedasticity was modelled by using different SD</w:t>
      </w:r>
      <w:proofErr w:type="gramStart"/>
      <w:r>
        <w:rPr>
          <w:rFonts w:ascii="Arial" w:eastAsia="Times New Roman" w:hAnsi="Arial" w:cs="Arial"/>
          <w:szCs w:val="24"/>
        </w:rPr>
        <w:t>:mean</w:t>
      </w:r>
      <w:proofErr w:type="gramEnd"/>
      <w:r>
        <w:rPr>
          <w:rFonts w:ascii="Arial" w:eastAsia="Times New Roman" w:hAnsi="Arial" w:cs="Arial"/>
          <w:szCs w:val="24"/>
        </w:rPr>
        <w:t xml:space="preserve"> ratios for patients with and without treatment B.</w:t>
      </w:r>
    </w:p>
    <w:p w:rsidR="00237736" w:rsidRDefault="00237736" w:rsidP="00237736">
      <w:pPr>
        <w:spacing w:after="0" w:line="240" w:lineRule="auto"/>
        <w:rPr>
          <w:rFonts w:ascii="Arial" w:eastAsia="Times New Roman" w:hAnsi="Arial" w:cs="Arial"/>
          <w:lang w:val="en-US"/>
        </w:rPr>
      </w:pPr>
    </w:p>
    <w:p w:rsidR="00237736" w:rsidRDefault="00237736" w:rsidP="00237736">
      <w:pPr>
        <w:spacing w:after="0" w:line="240" w:lineRule="auto"/>
        <w:rPr>
          <w:rFonts w:ascii="Arial" w:eastAsia="Times New Roman" w:hAnsi="Arial" w:cs="Arial"/>
          <w:b/>
          <w:sz w:val="20"/>
          <w:szCs w:val="20"/>
          <w:lang w:val="en-US"/>
        </w:rPr>
        <w:sectPr w:rsidR="00237736" w:rsidSect="00DD3E0B">
          <w:footerReference w:type="even" r:id="rId8"/>
          <w:footerReference w:type="default" r:id="rId9"/>
          <w:pgSz w:w="11906" w:h="16838" w:code="9"/>
          <w:pgMar w:top="1440" w:right="1701" w:bottom="1440" w:left="1134" w:header="709" w:footer="709" w:gutter="0"/>
          <w:cols w:space="720"/>
          <w:docGrid w:linePitch="299"/>
        </w:sectPr>
      </w:pPr>
    </w:p>
    <w:p w:rsidR="00237736" w:rsidRDefault="00237736" w:rsidP="00237736">
      <w:pPr>
        <w:spacing w:after="0" w:line="240" w:lineRule="auto"/>
        <w:rPr>
          <w:rFonts w:ascii="Arial" w:hAnsi="Arial" w:cs="Arial"/>
          <w:sz w:val="20"/>
        </w:rPr>
      </w:pPr>
      <w:r>
        <w:rPr>
          <w:rFonts w:ascii="Arial" w:hAnsi="Arial" w:cs="Arial"/>
          <w:b/>
          <w:sz w:val="20"/>
        </w:rPr>
        <w:lastRenderedPageBreak/>
        <w:t xml:space="preserve">Table 3.1 </w:t>
      </w:r>
      <w:r>
        <w:rPr>
          <w:rFonts w:ascii="Arial" w:hAnsi="Arial" w:cs="Arial"/>
          <w:sz w:val="20"/>
        </w:rPr>
        <w:t>Magnitude of interactions for the 16 studies reporting mean costs and mean health benefits for each cell within the factorial design</w:t>
      </w:r>
    </w:p>
    <w:tbl>
      <w:tblPr>
        <w:tblW w:w="14583" w:type="dxa"/>
        <w:tblInd w:w="-34" w:type="dxa"/>
        <w:tblLook w:val="04A0" w:firstRow="1" w:lastRow="0" w:firstColumn="1" w:lastColumn="0" w:noHBand="0" w:noVBand="1"/>
      </w:tblPr>
      <w:tblGrid>
        <w:gridCol w:w="1385"/>
        <w:gridCol w:w="4475"/>
        <w:gridCol w:w="1461"/>
        <w:gridCol w:w="1461"/>
        <w:gridCol w:w="1461"/>
        <w:gridCol w:w="1520"/>
        <w:gridCol w:w="1414"/>
        <w:gridCol w:w="1406"/>
      </w:tblGrid>
      <w:tr w:rsidR="00237736" w:rsidTr="00DD59EA">
        <w:trPr>
          <w:trHeight w:val="20"/>
          <w:tblHeader/>
        </w:trPr>
        <w:tc>
          <w:tcPr>
            <w:tcW w:w="1385" w:type="dxa"/>
            <w:vMerge w:val="restart"/>
            <w:tcBorders>
              <w:top w:val="single" w:sz="8" w:space="0" w:color="auto"/>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b/>
                <w:bCs/>
                <w:sz w:val="20"/>
                <w:szCs w:val="20"/>
              </w:rPr>
            </w:pPr>
            <w:r>
              <w:rPr>
                <w:rFonts w:ascii="Arial" w:hAnsi="Arial" w:cs="Arial"/>
                <w:b/>
                <w:bCs/>
                <w:sz w:val="20"/>
                <w:szCs w:val="20"/>
              </w:rPr>
              <w:t>Study</w:t>
            </w:r>
          </w:p>
        </w:tc>
        <w:tc>
          <w:tcPr>
            <w:tcW w:w="5936" w:type="dxa"/>
            <w:gridSpan w:val="2"/>
            <w:vMerge w:val="restart"/>
            <w:tcBorders>
              <w:top w:val="single" w:sz="8" w:space="0" w:color="auto"/>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b/>
                <w:bCs/>
                <w:sz w:val="20"/>
                <w:szCs w:val="20"/>
              </w:rPr>
            </w:pPr>
            <w:r>
              <w:rPr>
                <w:rFonts w:ascii="Arial" w:hAnsi="Arial" w:cs="Arial"/>
                <w:b/>
                <w:bCs/>
                <w:sz w:val="20"/>
                <w:szCs w:val="20"/>
              </w:rPr>
              <w:t>Description</w:t>
            </w:r>
          </w:p>
        </w:tc>
        <w:tc>
          <w:tcPr>
            <w:tcW w:w="2922" w:type="dxa"/>
            <w:gridSpan w:val="2"/>
            <w:tcBorders>
              <w:top w:val="single" w:sz="8" w:space="0" w:color="auto"/>
              <w:left w:val="nil"/>
              <w:bottom w:val="single" w:sz="8" w:space="0" w:color="auto"/>
              <w:right w:val="single" w:sz="8" w:space="0" w:color="000000"/>
            </w:tcBorders>
            <w:vAlign w:val="center"/>
            <w:hideMark/>
          </w:tcPr>
          <w:p w:rsidR="00237736" w:rsidRDefault="00237736" w:rsidP="00DD59EA">
            <w:pPr>
              <w:spacing w:after="0" w:line="240" w:lineRule="auto"/>
              <w:jc w:val="center"/>
              <w:rPr>
                <w:rFonts w:ascii="Arial" w:hAnsi="Arial" w:cs="Arial"/>
                <w:b/>
                <w:bCs/>
                <w:sz w:val="20"/>
                <w:szCs w:val="20"/>
              </w:rPr>
            </w:pPr>
            <w:r>
              <w:rPr>
                <w:rFonts w:ascii="Arial" w:hAnsi="Arial" w:cs="Arial"/>
                <w:b/>
                <w:bCs/>
                <w:sz w:val="20"/>
                <w:szCs w:val="20"/>
              </w:rPr>
              <w:t>Treatment with highest expected NMB</w:t>
            </w:r>
          </w:p>
        </w:tc>
        <w:tc>
          <w:tcPr>
            <w:tcW w:w="4340" w:type="dxa"/>
            <w:gridSpan w:val="3"/>
            <w:tcBorders>
              <w:top w:val="single" w:sz="8" w:space="0" w:color="auto"/>
              <w:left w:val="nil"/>
              <w:bottom w:val="single" w:sz="8" w:space="0" w:color="auto"/>
              <w:right w:val="single" w:sz="8" w:space="0" w:color="000000"/>
            </w:tcBorders>
            <w:vAlign w:val="center"/>
            <w:hideMark/>
          </w:tcPr>
          <w:p w:rsidR="00237736" w:rsidRDefault="00237736" w:rsidP="00DD59EA">
            <w:pPr>
              <w:spacing w:after="0" w:line="240" w:lineRule="auto"/>
              <w:jc w:val="center"/>
              <w:rPr>
                <w:rFonts w:ascii="Arial" w:hAnsi="Arial" w:cs="Arial"/>
                <w:b/>
                <w:bCs/>
                <w:sz w:val="20"/>
                <w:szCs w:val="20"/>
              </w:rPr>
            </w:pPr>
            <w:r>
              <w:rPr>
                <w:rFonts w:ascii="Arial" w:hAnsi="Arial" w:cs="Arial"/>
                <w:b/>
                <w:bCs/>
                <w:sz w:val="20"/>
                <w:szCs w:val="20"/>
              </w:rPr>
              <w:t>Interaction:effect ratio</w:t>
            </w:r>
            <w:r w:rsidRPr="00BC2E84">
              <w:rPr>
                <w:rFonts w:ascii="Arial" w:hAnsi="Arial" w:cs="Arial"/>
                <w:b/>
                <w:bCs/>
                <w:sz w:val="20"/>
                <w:szCs w:val="20"/>
                <w:vertAlign w:val="superscript"/>
              </w:rPr>
              <w:t>a</w:t>
            </w:r>
            <w:r>
              <w:rPr>
                <w:rFonts w:ascii="Arial" w:hAnsi="Arial" w:cs="Arial"/>
                <w:b/>
                <w:bCs/>
                <w:sz w:val="20"/>
                <w:szCs w:val="20"/>
              </w:rPr>
              <w:t xml:space="preserve"> (p-value</w:t>
            </w:r>
            <w:r w:rsidRPr="00BC2E84">
              <w:rPr>
                <w:rFonts w:ascii="Arial" w:hAnsi="Arial" w:cs="Arial"/>
                <w:b/>
                <w:bCs/>
                <w:sz w:val="20"/>
                <w:szCs w:val="20"/>
                <w:vertAlign w:val="superscript"/>
              </w:rPr>
              <w:t>b</w:t>
            </w:r>
            <w:r>
              <w:rPr>
                <w:rFonts w:ascii="Arial" w:hAnsi="Arial" w:cs="Arial"/>
                <w:b/>
                <w:bCs/>
                <w:sz w:val="20"/>
                <w:szCs w:val="20"/>
              </w:rPr>
              <w:t>)</w:t>
            </w:r>
          </w:p>
        </w:tc>
      </w:tr>
      <w:tr w:rsidR="00237736" w:rsidTr="00DD59EA">
        <w:trPr>
          <w:trHeight w:val="20"/>
          <w:tblHeader/>
        </w:trPr>
        <w:tc>
          <w:tcPr>
            <w:tcW w:w="0" w:type="auto"/>
            <w:vMerge/>
            <w:tcBorders>
              <w:top w:val="single" w:sz="8" w:space="0" w:color="auto"/>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b/>
                <w:bCs/>
                <w:sz w:val="20"/>
                <w:szCs w:val="20"/>
              </w:rPr>
            </w:pPr>
          </w:p>
        </w:tc>
        <w:tc>
          <w:tcPr>
            <w:tcW w:w="0" w:type="auto"/>
            <w:gridSpan w:val="2"/>
            <w:vMerge/>
            <w:tcBorders>
              <w:top w:val="single" w:sz="8" w:space="0" w:color="auto"/>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b/>
                <w:bCs/>
                <w:sz w:val="20"/>
                <w:szCs w:val="20"/>
              </w:rPr>
            </w:pP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b/>
                <w:bCs/>
                <w:sz w:val="20"/>
                <w:szCs w:val="20"/>
              </w:rPr>
            </w:pPr>
            <w:r>
              <w:rPr>
                <w:rFonts w:ascii="Arial" w:hAnsi="Arial" w:cs="Arial"/>
                <w:b/>
                <w:bCs/>
                <w:sz w:val="20"/>
                <w:szCs w:val="20"/>
              </w:rPr>
              <w:t>Ignoring interactions</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b/>
                <w:bCs/>
                <w:sz w:val="20"/>
                <w:szCs w:val="20"/>
              </w:rPr>
            </w:pPr>
            <w:r>
              <w:rPr>
                <w:rFonts w:ascii="Arial" w:hAnsi="Arial" w:cs="Arial"/>
                <w:b/>
                <w:bCs/>
                <w:sz w:val="20"/>
                <w:szCs w:val="20"/>
              </w:rPr>
              <w:t>Allowing for interactions</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b/>
                <w:bCs/>
                <w:sz w:val="20"/>
                <w:szCs w:val="20"/>
              </w:rPr>
            </w:pPr>
            <w:r>
              <w:rPr>
                <w:rFonts w:ascii="Arial" w:hAnsi="Arial" w:cs="Arial"/>
                <w:b/>
                <w:bCs/>
                <w:sz w:val="20"/>
                <w:szCs w:val="20"/>
              </w:rPr>
              <w:t>Cost</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b/>
                <w:bCs/>
                <w:sz w:val="20"/>
                <w:szCs w:val="20"/>
              </w:rPr>
            </w:pPr>
            <w:r>
              <w:rPr>
                <w:rFonts w:ascii="Arial" w:hAnsi="Arial" w:cs="Arial"/>
                <w:b/>
                <w:bCs/>
                <w:sz w:val="20"/>
                <w:szCs w:val="20"/>
              </w:rPr>
              <w:t>Health benefit</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b/>
                <w:bCs/>
                <w:sz w:val="20"/>
                <w:szCs w:val="20"/>
              </w:rPr>
            </w:pPr>
            <w:r>
              <w:rPr>
                <w:rFonts w:ascii="Arial" w:hAnsi="Arial" w:cs="Arial"/>
                <w:b/>
                <w:bCs/>
                <w:sz w:val="20"/>
                <w:szCs w:val="20"/>
              </w:rPr>
              <w:t>NMB</w:t>
            </w:r>
            <w:r w:rsidRPr="00BC2E84">
              <w:rPr>
                <w:rFonts w:ascii="Arial" w:hAnsi="Arial" w:cs="Arial"/>
                <w:b/>
                <w:bCs/>
                <w:sz w:val="20"/>
                <w:szCs w:val="20"/>
                <w:vertAlign w:val="superscript"/>
              </w:rPr>
              <w:t>c</w:t>
            </w:r>
          </w:p>
        </w:tc>
      </w:tr>
      <w:tr w:rsidR="00237736" w:rsidTr="00DD59EA">
        <w:trPr>
          <w:trHeight w:val="20"/>
        </w:trPr>
        <w:tc>
          <w:tcPr>
            <w:tcW w:w="14583" w:type="dxa"/>
            <w:gridSpan w:val="8"/>
            <w:tcBorders>
              <w:top w:val="nil"/>
              <w:left w:val="single" w:sz="8" w:space="0" w:color="auto"/>
              <w:bottom w:val="single" w:sz="8" w:space="0" w:color="auto"/>
              <w:right w:val="single" w:sz="8" w:space="0" w:color="auto"/>
            </w:tcBorders>
            <w:vAlign w:val="center"/>
          </w:tcPr>
          <w:p w:rsidR="00237736" w:rsidRDefault="00237736" w:rsidP="00DD59EA">
            <w:pPr>
              <w:spacing w:after="0" w:line="240" w:lineRule="auto"/>
              <w:rPr>
                <w:rFonts w:ascii="Arial" w:hAnsi="Arial" w:cs="Arial"/>
                <w:b/>
                <w:i/>
                <w:sz w:val="20"/>
                <w:szCs w:val="20"/>
              </w:rPr>
            </w:pPr>
          </w:p>
          <w:p w:rsidR="00237736" w:rsidRDefault="00237736" w:rsidP="00DD59EA">
            <w:pPr>
              <w:spacing w:after="0" w:line="240" w:lineRule="auto"/>
              <w:rPr>
                <w:rFonts w:ascii="Arial" w:hAnsi="Arial" w:cs="Arial"/>
                <w:b/>
                <w:i/>
                <w:sz w:val="20"/>
                <w:szCs w:val="20"/>
              </w:rPr>
            </w:pPr>
            <w:r>
              <w:rPr>
                <w:rFonts w:ascii="Arial" w:hAnsi="Arial" w:cs="Arial"/>
                <w:b/>
                <w:i/>
                <w:sz w:val="20"/>
                <w:szCs w:val="20"/>
              </w:rPr>
              <w:t xml:space="preserve">Studies reporting standard deviations around costs and benefits for each cell </w:t>
            </w:r>
          </w:p>
        </w:tc>
      </w:tr>
      <w:tr w:rsidR="00237736" w:rsidTr="00DD59EA">
        <w:trPr>
          <w:trHeight w:val="20"/>
        </w:trPr>
        <w:tc>
          <w:tcPr>
            <w:tcW w:w="1385"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AFIST II </w:t>
            </w:r>
            <w:r>
              <w:rPr>
                <w:rFonts w:ascii="Arial" w:hAnsi="Arial" w:cs="Arial"/>
                <w:sz w:val="20"/>
                <w:szCs w:val="20"/>
              </w:rPr>
              <w:fldChar w:fldCharType="begin">
                <w:fldData xml:space="preserve">PEVuZE5vdGU+PENpdGU+PEF1dGhvcj5SZWRkeTwvQXV0aG9yPjxZZWFyPjIwMDQ8L1llYXI+PFJl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PEVuZE5vdGU+PENpdGU+PEF1dGhvcj5SZWRkeTwvQXV0aG9yPjxZZWFyPjIwMDQ8L1llYXI+PFJl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[1]</w:t>
            </w:r>
            <w:r>
              <w:rPr>
                <w:rFonts w:ascii="Arial" w:hAnsi="Arial" w:cs="Arial"/>
                <w:sz w:val="20"/>
                <w:szCs w:val="20"/>
              </w:rPr>
              <w:fldChar w:fldCharType="end"/>
            </w:r>
          </w:p>
        </w:tc>
        <w:tc>
          <w:tcPr>
            <w:tcW w:w="5936" w:type="dxa"/>
            <w:gridSpan w:val="2"/>
            <w:tcBorders>
              <w:top w:val="nil"/>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amiodarone vs. placebo and pacing vs. no pacing. Cost per case of atrial fibrillation avoided</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Amiodarone + pacing</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Amiodarone + pacing</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-1.589 (0.314)</w:t>
            </w:r>
            <w:r w:rsidRPr="00BC2E84">
              <w:rPr>
                <w:rFonts w:ascii="Arial" w:hAnsi="Arial" w:cs="Arial"/>
                <w:sz w:val="20"/>
                <w:szCs w:val="20"/>
                <w:vertAlign w:val="superscript"/>
              </w:rPr>
              <w:t>d</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-7.000 (0.329)</w:t>
            </w:r>
            <w:r w:rsidRPr="00BC2E84">
              <w:rPr>
                <w:rFonts w:ascii="Arial" w:hAnsi="Arial" w:cs="Arial"/>
                <w:sz w:val="20"/>
                <w:szCs w:val="20"/>
                <w:vertAlign w:val="superscript"/>
              </w:rPr>
              <w:t>d</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-1.667 (0.276)</w:t>
            </w:r>
            <w:r w:rsidRPr="00BC2E84">
              <w:rPr>
                <w:rFonts w:ascii="Arial" w:hAnsi="Arial" w:cs="Arial"/>
                <w:sz w:val="20"/>
                <w:szCs w:val="20"/>
                <w:vertAlign w:val="superscript"/>
              </w:rPr>
              <w:t>d</w:t>
            </w:r>
          </w:p>
        </w:tc>
      </w:tr>
      <w:tr w:rsidR="00237736" w:rsidTr="00DD59EA">
        <w:trPr>
          <w:trHeight w:val="60"/>
        </w:trPr>
        <w:tc>
          <w:tcPr>
            <w:tcW w:w="1385" w:type="dxa"/>
            <w:vMerge w:val="restart"/>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ATEAM </w:t>
            </w:r>
            <w:r>
              <w:rPr>
                <w:rFonts w:ascii="Arial" w:hAnsi="Arial" w:cs="Arial"/>
                <w:sz w:val="20"/>
                <w:szCs w:val="20"/>
              </w:rPr>
              <w:fldChar w:fldCharType="begin"/>
            </w:r>
            <w:r>
              <w:rPr>
                <w:rFonts w:ascii="Arial" w:hAnsi="Arial" w:cs="Arial"/>
                <w:sz w:val="20"/>
                <w:szCs w:val="20"/>
              </w:rPr>
              <w:instrText xml:space="preserve"> ADDIN EN.CITE &lt;EndNote&gt;&lt;Cite&gt;&lt;Author&gt;Hollinghurst&lt;/Author&gt;&lt;Year&gt;2008&lt;/Year&gt;&lt;RecNum&gt;127&lt;/RecNum&gt;&lt;DisplayText&gt;[2]&lt;/DisplayText&gt;&lt;record&gt;&lt;rec-number&gt;127&lt;/rec-number&gt;&lt;foreign-keys&gt;&lt;key app="EN" db-id="eea5zrezk9ppaleazeapv0srvxz9wr0w90tr" timestamp="0"&gt;127&lt;/key&gt;&lt;/foreign-keys&gt;&lt;ref-type name="Journal Article"&gt;17&lt;/ref-type&gt;&lt;contributors&gt;&lt;authors&gt;&lt;author&gt;Hollinghurst, S.&lt;/author&gt;&lt;author&gt;Sharp, D.&lt;/author&gt;&lt;author&gt;Ballard, K.&lt;/author&gt;&lt;author&gt;Barnett, J.&lt;/author&gt;&lt;author&gt;Beattie, A.&lt;/author&gt;&lt;author&gt;Evans, M.&lt;/author&gt;&lt;author&gt;Lewith, G.&lt;/author&gt;&lt;author&gt;Middleton, K.&lt;/author&gt;&lt;author&gt;Oxford, F.&lt;/author&gt;&lt;author&gt;Webley, F.&lt;/author&gt;&lt;author&gt;Little, P.&lt;/author&gt;&lt;/authors&gt;&lt;/contributors&gt;&lt;auth-address&gt;Academic Unit of Primary Health Care, University of Bristol, Bristol BS8 2AA. s.p.hollinghurst@bristol.ac.uk&lt;/auth-address&gt;&lt;titles&gt;&lt;title&gt;Randomised controlled trial of Alexander technique lessons, exercise, and massage (ATEAM) for chronic and recurrent back pain: economic evaluation&lt;/title&gt;&lt;secondary-title&gt;BMJ&lt;/secondary-title&gt;&lt;/titles&gt;&lt;periodical&gt;&lt;full-title&gt;Bmj&lt;/full-title&gt;&lt;/periodical&gt;&lt;pages&gt;a2656&lt;/pages&gt;&lt;volume&gt;337&lt;/volume&gt;&lt;edition&gt;2008/12/17&lt;/edition&gt;&lt;keywords&gt;&lt;keyword&gt;Ambulatory Care/economics&lt;/keyword&gt;&lt;keyword&gt;Back Pain/economics/*therapy&lt;/keyword&gt;&lt;keyword&gt;Chronic Disease&lt;/keyword&gt;&lt;keyword&gt;Complementary Therapies/*economics&lt;/keyword&gt;&lt;keyword&gt;Cost-Benefit Analysis&lt;/keyword&gt;&lt;keyword&gt;Exercise Therapy/*economics&lt;/keyword&gt;&lt;keyword&gt;Health Care Costs&lt;/keyword&gt;&lt;keyword&gt;Humans&lt;/keyword&gt;&lt;keyword&gt;Massage/*economics&lt;/keyword&gt;&lt;keyword&gt;Quality-Adjusted Life Years&lt;/keyword&gt;&lt;keyword&gt;Recurrence&lt;/keyword&gt;&lt;keyword&gt;State Medicine/economics&lt;/keyword&gt;&lt;/keywords&gt;&lt;dates&gt;&lt;year&gt;2008&lt;/year&gt;&lt;/dates&gt;&lt;isbn&gt;1468-5833 (Electronic)&lt;/isbn&gt;&lt;accession-num&gt;19074232&lt;/accession-num&gt;&lt;label&gt;review 3&lt;/label&gt;&lt;urls&gt;&lt;related-urls&gt;&lt;url&gt;http://www.ncbi.nlm.nih.gov/entrez/query.fcgi?cmd=Retrieve&amp;amp;db=PubMed&amp;amp;dopt=Citation&amp;amp;list_uids=19074232&lt;/url&gt;&lt;/related-urls&gt;&lt;/urls&gt;&lt;language&gt;eng&lt;/language&gt;&lt;/record&gt;&lt;/Cite&gt;&lt;/EndNote&gt;</w:instrText>
            </w:r>
            <w:r>
              <w:rPr>
                <w:rFonts w:ascii="Arial" w:hAnsi="Arial" w:cs="Arial"/>
                <w:sz w:val="20"/>
                <w:szCs w:val="20"/>
              </w:rPr>
              <w:fldChar w:fldCharType="separate"/>
            </w:r>
            <w:r>
              <w:rPr>
                <w:rFonts w:ascii="Arial" w:hAnsi="Arial" w:cs="Arial"/>
                <w:noProof/>
                <w:sz w:val="20"/>
                <w:szCs w:val="20"/>
              </w:rPr>
              <w:t>[2]</w:t>
            </w:r>
            <w:r>
              <w:rPr>
                <w:rFonts w:ascii="Arial" w:hAnsi="Arial" w:cs="Arial"/>
                <w:sz w:val="20"/>
                <w:szCs w:val="20"/>
              </w:rPr>
              <w:fldChar w:fldCharType="end"/>
            </w:r>
          </w:p>
        </w:tc>
        <w:tc>
          <w:tcPr>
            <w:tcW w:w="4475" w:type="dxa"/>
            <w:vMerge w:val="restart"/>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2x4 evaluating normal care vs. massage (M) vs. 6 lessons in Alexander technique (6A) vs. 24 lessons in the Alexander technique (24A) and exercise and behavioural counselling (E) vs. no exercise/counselling. Cost per QALY</w:t>
            </w:r>
          </w:p>
        </w:tc>
        <w:tc>
          <w:tcPr>
            <w:tcW w:w="1461"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M x E:</w:t>
            </w:r>
          </w:p>
        </w:tc>
        <w:tc>
          <w:tcPr>
            <w:tcW w:w="1461" w:type="dxa"/>
            <w:vMerge w:val="restart"/>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24 Alexander lessons + exercise</w:t>
            </w:r>
          </w:p>
        </w:tc>
        <w:tc>
          <w:tcPr>
            <w:tcW w:w="1461" w:type="dxa"/>
            <w:vMerge w:val="restart"/>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24 Alexander lessons + exercise</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-0.909 (0.252)</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-0.500 (0.265)</w:t>
            </w:r>
            <w:r w:rsidRPr="00BC2E84">
              <w:rPr>
                <w:rFonts w:ascii="Arial" w:hAnsi="Arial" w:cs="Arial"/>
                <w:sz w:val="20"/>
                <w:szCs w:val="20"/>
                <w:vertAlign w:val="superscript"/>
              </w:rPr>
              <w:t>d</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-0.442 (0.409)</w:t>
            </w:r>
            <w:r w:rsidRPr="00BC2E84">
              <w:rPr>
                <w:rFonts w:ascii="Arial" w:hAnsi="Arial" w:cs="Arial"/>
                <w:sz w:val="20"/>
                <w:szCs w:val="20"/>
                <w:vertAlign w:val="superscript"/>
              </w:rPr>
              <w:t>d</w:t>
            </w:r>
          </w:p>
        </w:tc>
      </w:tr>
      <w:tr w:rsidR="00237736" w:rsidTr="00DD59EA">
        <w:trPr>
          <w:trHeight w:val="60"/>
        </w:trPr>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1461" w:type="dxa"/>
            <w:tcBorders>
              <w:top w:val="single" w:sz="8" w:space="0" w:color="auto"/>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6A x E:</w:t>
            </w: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-0.476 (0.328)</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-0.333 (0.579)</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-0.280 (0.745)</w:t>
            </w:r>
          </w:p>
        </w:tc>
      </w:tr>
      <w:tr w:rsidR="00237736" w:rsidTr="00DD59EA">
        <w:trPr>
          <w:trHeight w:val="20"/>
        </w:trPr>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1461" w:type="dxa"/>
            <w:tcBorders>
              <w:top w:val="single" w:sz="8" w:space="0" w:color="auto"/>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24A x E:</w:t>
            </w: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-0.489 (0.539)</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0.000 (1.00)</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0.110 (0.897)</w:t>
            </w:r>
          </w:p>
        </w:tc>
      </w:tr>
      <w:tr w:rsidR="00237736" w:rsidTr="00DD59EA">
        <w:trPr>
          <w:trHeight w:val="20"/>
        </w:trPr>
        <w:tc>
          <w:tcPr>
            <w:tcW w:w="1385" w:type="dxa"/>
            <w:tcBorders>
              <w:top w:val="nil"/>
              <w:left w:val="single" w:sz="8" w:space="0" w:color="auto"/>
              <w:bottom w:val="single" w:sz="8" w:space="0" w:color="auto"/>
              <w:right w:val="single" w:sz="8" w:space="0" w:color="auto"/>
            </w:tcBorders>
            <w:vAlign w:val="center"/>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Boyle </w:t>
            </w:r>
            <w:r>
              <w:rPr>
                <w:rFonts w:ascii="Arial" w:hAnsi="Arial" w:cs="Arial"/>
                <w:sz w:val="20"/>
                <w:szCs w:val="20"/>
              </w:rPr>
              <w:fldChar w:fldCharType="begin"/>
            </w:r>
            <w:r>
              <w:rPr>
                <w:rFonts w:ascii="Arial" w:hAnsi="Arial" w:cs="Arial"/>
                <w:sz w:val="20"/>
                <w:szCs w:val="20"/>
              </w:rPr>
              <w:instrText xml:space="preserve"> ADDIN EN.CITE &lt;EndNote&gt;&lt;Cite&gt;&lt;Author&gt;Boyle&lt;/Author&gt;&lt;Year&gt;2007&lt;/Year&gt;&lt;RecNum&gt;119&lt;/RecNum&gt;&lt;DisplayText&gt;[3]&lt;/DisplayText&gt;&lt;record&gt;&lt;rec-number&gt;119&lt;/rec-number&gt;&lt;foreign-keys&gt;&lt;key app="EN" db-id="eea5zrezk9ppaleazeapv0srvxz9wr0w90tr" timestamp="0"&gt;119&lt;/key&gt;&lt;/foreign-keys&gt;&lt;ref-type name="Journal Article"&gt;17&lt;/ref-type&gt;&lt;contributors&gt;&lt;authors&gt;&lt;author&gt;Boyle, J.&lt;/author&gt;&lt;author&gt;McCartney, E.&lt;/author&gt;&lt;author&gt;Forbes, J.&lt;/author&gt;&lt;author&gt;O&amp;apos;Hare, A.&lt;/author&gt;&lt;/authors&gt;&lt;/contributors&gt;&lt;auth-address&gt;Department of Psychology, University of Strathclyde, UK.&lt;/auth-address&gt;&lt;titles&gt;&lt;title&gt;A randomised controlled trial and economic evaluation of direct versus indirect and individual versus group modes of speech and language therapy for children with primary language impairment&lt;/title&gt;&lt;secondary-title&gt;Health Technol Assess&lt;/secondary-title&gt;&lt;/titles&gt;&lt;periodical&gt;&lt;full-title&gt;Health Technol Assess&lt;/full-title&gt;&lt;/periodical&gt;&lt;pages&gt;iii-iv, xi-xii, 1-139&lt;/pages&gt;&lt;volume&gt;11&lt;/volume&gt;&lt;number&gt;25&lt;/number&gt;&lt;edition&gt;2007/07/06&lt;/edition&gt;&lt;keywords&gt;&lt;keyword&gt;Child&lt;/keyword&gt;&lt;keyword&gt;Community Health Services&lt;/keyword&gt;&lt;keyword&gt;Costs and Cost Analysis&lt;/keyword&gt;&lt;keyword&gt;Female&lt;/keyword&gt;&lt;keyword&gt;Humans&lt;/keyword&gt;&lt;keyword&gt;Language Disorders/*therapy&lt;/keyword&gt;&lt;keyword&gt;Language Therapy/*economics/*methods&lt;/keyword&gt;&lt;keyword&gt;Male&lt;/keyword&gt;&lt;keyword&gt;Scotland&lt;/keyword&gt;&lt;keyword&gt;Sex Factors&lt;/keyword&gt;&lt;keyword&gt;Speech Therapy/*economics/*methods&lt;/keyword&gt;&lt;/keywords&gt;&lt;dates&gt;&lt;year&gt;2007&lt;/year&gt;&lt;pub-dates&gt;&lt;date&gt;Jul&lt;/date&gt;&lt;/pub-dates&gt;&lt;/dates&gt;&lt;isbn&gt;1366-5278 (Print)&amp;#xD;1366-5278 (Linking)&lt;/isbn&gt;&lt;accession-num&gt;17610807&lt;/accession-num&gt;&lt;label&gt;review 3&lt;/label&gt;&lt;urls&gt;&lt;related-urls&gt;&lt;url&gt;http://www.ncbi.nlm.nih.gov/entrez/query.fcgi?cmd=Retrieve&amp;amp;db=PubMed&amp;amp;dopt=Citation&amp;amp;list_uids=17610807&lt;/url&gt;&lt;/related-urls&gt;&lt;/urls&gt;&lt;electronic-resource-num&gt;99/36/04 [pii]&lt;/electronic-resource-num&gt;&lt;language&gt;eng&lt;/language&gt;&lt;/record&gt;&lt;/Cite&gt;&lt;/EndNote&gt;</w:instrText>
            </w:r>
            <w:r>
              <w:rPr>
                <w:rFonts w:ascii="Arial" w:hAnsi="Arial" w:cs="Arial"/>
                <w:sz w:val="20"/>
                <w:szCs w:val="20"/>
              </w:rPr>
              <w:fldChar w:fldCharType="separate"/>
            </w:r>
            <w:r>
              <w:rPr>
                <w:rFonts w:ascii="Arial" w:hAnsi="Arial" w:cs="Arial"/>
                <w:noProof/>
                <w:sz w:val="20"/>
                <w:szCs w:val="20"/>
              </w:rPr>
              <w:t>[3]</w:t>
            </w:r>
            <w:r>
              <w:rPr>
                <w:rFonts w:ascii="Arial" w:hAnsi="Arial" w:cs="Arial"/>
                <w:sz w:val="20"/>
                <w:szCs w:val="20"/>
              </w:rPr>
              <w:fldChar w:fldCharType="end"/>
            </w:r>
          </w:p>
          <w:p w:rsidR="00237736" w:rsidRDefault="00237736" w:rsidP="00DD59EA">
            <w:pPr>
              <w:spacing w:after="0" w:line="240" w:lineRule="auto"/>
              <w:rPr>
                <w:rFonts w:ascii="Arial" w:hAnsi="Arial" w:cs="Arial"/>
                <w:sz w:val="20"/>
                <w:szCs w:val="20"/>
              </w:rPr>
            </w:pPr>
          </w:p>
          <w:p w:rsidR="00237736" w:rsidRDefault="00237736" w:rsidP="00DD59EA">
            <w:pPr>
              <w:spacing w:after="0" w:line="240" w:lineRule="auto"/>
              <w:rPr>
                <w:rFonts w:ascii="Arial" w:hAnsi="Arial" w:cs="Arial"/>
                <w:sz w:val="20"/>
                <w:szCs w:val="20"/>
              </w:rPr>
            </w:pPr>
          </w:p>
        </w:tc>
        <w:tc>
          <w:tcPr>
            <w:tcW w:w="5936" w:type="dxa"/>
            <w:gridSpan w:val="2"/>
            <w:tcBorders>
              <w:top w:val="nil"/>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group vs. individual therapy by therapist vs. assistant. Cost per 1-point change in</w:t>
            </w:r>
            <w:r>
              <w:rPr>
                <w:rFonts w:ascii="Arial" w:hAnsi="Arial" w:cs="Arial"/>
                <w:sz w:val="20"/>
              </w:rPr>
              <w:t xml:space="preserve"> </w:t>
            </w:r>
            <w:r>
              <w:rPr>
                <w:rFonts w:ascii="Arial" w:hAnsi="Arial" w:cs="Arial"/>
                <w:sz w:val="20"/>
                <w:szCs w:val="20"/>
              </w:rPr>
              <w:t>CELF-3 total language score</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Therapist, group</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Therapist, group</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8.385 (0.002)</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-2.372 (0.704)</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-2.676 (0.698)</w:t>
            </w:r>
          </w:p>
        </w:tc>
      </w:tr>
      <w:tr w:rsidR="00237736" w:rsidTr="00DD59EA">
        <w:trPr>
          <w:trHeight w:val="384"/>
        </w:trPr>
        <w:tc>
          <w:tcPr>
            <w:tcW w:w="1385" w:type="dxa"/>
            <w:vMerge w:val="restart"/>
            <w:tcBorders>
              <w:top w:val="nil"/>
              <w:left w:val="single" w:sz="8" w:space="0" w:color="auto"/>
              <w:bottom w:val="single" w:sz="8" w:space="0" w:color="000000"/>
              <w:right w:val="nil"/>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Hollis 2007 </w:t>
            </w:r>
            <w:r>
              <w:rPr>
                <w:rFonts w:ascii="Arial" w:hAnsi="Arial" w:cs="Arial"/>
                <w:sz w:val="20"/>
                <w:szCs w:val="20"/>
              </w:rPr>
              <w:fldChar w:fldCharType="begin"/>
            </w:r>
            <w:r>
              <w:rPr>
                <w:rFonts w:ascii="Arial" w:hAnsi="Arial" w:cs="Arial"/>
                <w:sz w:val="20"/>
                <w:szCs w:val="20"/>
              </w:rPr>
              <w:instrText xml:space="preserve"> ADDIN EN.CITE &lt;EndNote&gt;&lt;Cite&gt;&lt;Author&gt;Hollis&lt;/Author&gt;&lt;Year&gt;2007&lt;/Year&gt;&lt;RecNum&gt;165&lt;/RecNum&gt;&lt;DisplayText&gt;[4]&lt;/DisplayText&gt;&lt;record&gt;&lt;rec-number&gt;165&lt;/rec-number&gt;&lt;foreign-keys&gt;&lt;key app="EN" db-id="eea5zrezk9ppaleazeapv0srvxz9wr0w90tr" timestamp="0"&gt;165&lt;/key&gt;&lt;/foreign-keys&gt;&lt;ref-type name="Journal Article"&gt;17&lt;/ref-type&gt;&lt;contributors&gt;&lt;authors&gt;&lt;author&gt;Hollis, Jack F.&lt;/author&gt;&lt;author&gt;McAfee, Timothy A.&lt;/author&gt;&lt;author&gt;Fellows, Jeffrey L.&lt;/author&gt;&lt;author&gt;Zbikowski, Susan M.&lt;/author&gt;&lt;author&gt;Stark, Michael&lt;/author&gt;&lt;author&gt;Riedlinger, Karen&lt;/author&gt;&lt;/authors&gt;&lt;/contributors&gt;&lt;auth-address&gt;(1) Center for Health Research, Kaiser Permanente Northwest, Portland, OR, USA, (2) Free &amp;amp; Clear, Inc, Seattle, WA, USA, (3) Oregon Department of Human Services, Portland, OR, USA&lt;/auth-address&gt;&lt;titles&gt;&lt;title&gt;The effectiveness and cost effectiveness of telephone counselling and the nicotine patch in a state tobacco quitline&lt;/title&gt;&lt;secondary-title&gt;Tobacco Control&lt;/secondary-title&gt;&lt;/titles&gt;&lt;pages&gt;i53-i59&lt;/pages&gt;&lt;volume&gt;16 Supplement&lt;/volume&gt;&lt;number&gt;1&lt;/number&gt;&lt;keywords&gt;&lt;keyword&gt;Supplement.&lt;/keyword&gt;&lt;keyword&gt;Behavioral &amp;amp; Social Sciences.&lt;/keyword&gt;&lt;/keywords&gt;&lt;dates&gt;&lt;year&gt;2007&lt;/year&gt;&lt;/dates&gt;&lt;isbn&gt;0964-4563&lt;/isbn&gt;&lt;label&gt;included review 3&lt;/label&gt;&lt;urls&gt;&lt;/urls&gt;&lt;language&gt;English.&lt;/language&gt;&lt;/record&gt;&lt;/Cite&gt;&lt;/EndNote&gt;</w:instrText>
            </w:r>
            <w:r>
              <w:rPr>
                <w:rFonts w:ascii="Arial" w:hAnsi="Arial" w:cs="Arial"/>
                <w:sz w:val="20"/>
                <w:szCs w:val="20"/>
              </w:rPr>
              <w:fldChar w:fldCharType="separate"/>
            </w:r>
            <w:r>
              <w:rPr>
                <w:rFonts w:ascii="Arial" w:hAnsi="Arial" w:cs="Arial"/>
                <w:noProof/>
                <w:sz w:val="20"/>
                <w:szCs w:val="20"/>
              </w:rPr>
              <w:t>[4]</w:t>
            </w:r>
            <w:r>
              <w:rPr>
                <w:rFonts w:ascii="Arial" w:hAnsi="Arial" w:cs="Arial"/>
                <w:sz w:val="20"/>
                <w:szCs w:val="20"/>
              </w:rPr>
              <w:fldChar w:fldCharType="end"/>
            </w:r>
          </w:p>
        </w:tc>
        <w:tc>
          <w:tcPr>
            <w:tcW w:w="4475" w:type="dxa"/>
            <w:vMerge w:val="restart"/>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2x3 evaluating brief vs. moderate vs. intensive telephone counselling and offer of free nicotine replacement therapy (NRT) patches vs. no offer. Cost per patient quitting smoking</w:t>
            </w:r>
          </w:p>
        </w:tc>
        <w:tc>
          <w:tcPr>
            <w:tcW w:w="1461"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NRT x Moderate:</w:t>
            </w:r>
          </w:p>
        </w:tc>
        <w:tc>
          <w:tcPr>
            <w:tcW w:w="1461" w:type="dxa"/>
            <w:vMerge w:val="restart"/>
            <w:tcBorders>
              <w:top w:val="nil"/>
              <w:left w:val="nil"/>
              <w:bottom w:val="single" w:sz="8" w:space="0" w:color="000000"/>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Intensive, with NRT</w:t>
            </w:r>
          </w:p>
        </w:tc>
        <w:tc>
          <w:tcPr>
            <w:tcW w:w="1461" w:type="dxa"/>
            <w:vMerge w:val="restart"/>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Intensive, with NRT</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0.225 (0.044)</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0.429 (0.726)</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0.554 (0.780)</w:t>
            </w:r>
          </w:p>
        </w:tc>
      </w:tr>
      <w:tr w:rsidR="00237736" w:rsidTr="00DD59EA">
        <w:trPr>
          <w:trHeight w:val="20"/>
        </w:trPr>
        <w:tc>
          <w:tcPr>
            <w:tcW w:w="0" w:type="auto"/>
            <w:vMerge/>
            <w:tcBorders>
              <w:top w:val="nil"/>
              <w:left w:val="single" w:sz="8" w:space="0" w:color="auto"/>
              <w:bottom w:val="single" w:sz="8" w:space="0" w:color="000000"/>
              <w:right w:val="nil"/>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1461" w:type="dxa"/>
            <w:tcBorders>
              <w:top w:val="single" w:sz="8" w:space="0" w:color="auto"/>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NRT x Intensive:</w:t>
            </w:r>
          </w:p>
        </w:tc>
        <w:tc>
          <w:tcPr>
            <w:tcW w:w="0" w:type="auto"/>
            <w:vMerge/>
            <w:tcBorders>
              <w:top w:val="nil"/>
              <w:left w:val="nil"/>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0.154 (0.041)</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0.577 (0.561)</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1.000 (0.616)</w:t>
            </w:r>
          </w:p>
        </w:tc>
      </w:tr>
      <w:tr w:rsidR="00237736" w:rsidTr="00DD59EA">
        <w:trPr>
          <w:trHeight w:val="20"/>
        </w:trPr>
        <w:tc>
          <w:tcPr>
            <w:tcW w:w="1385"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NIMH-MTA </w:t>
            </w:r>
            <w:r>
              <w:rPr>
                <w:rFonts w:ascii="Arial" w:hAnsi="Arial" w:cs="Arial"/>
                <w:sz w:val="20"/>
                <w:szCs w:val="20"/>
              </w:rPr>
              <w:fldChar w:fldCharType="begin"/>
            </w:r>
            <w:r>
              <w:rPr>
                <w:rFonts w:ascii="Arial" w:hAnsi="Arial" w:cs="Arial"/>
                <w:sz w:val="20"/>
                <w:szCs w:val="20"/>
              </w:rPr>
              <w:instrText xml:space="preserve"> ADDIN EN.CITE &lt;EndNote&gt;&lt;Cite&gt;&lt;Author&gt;Foster&lt;/Author&gt;&lt;Year&gt;2007&lt;/Year&gt;&lt;RecNum&gt;200&lt;/RecNum&gt;&lt;DisplayText&gt;[5]&lt;/DisplayText&gt;&lt;record&gt;&lt;rec-number&gt;200&lt;/rec-number&gt;&lt;foreign-keys&gt;&lt;key app="EN" db-id="eea5zrezk9ppaleazeapv0srvxz9wr0w90tr" timestamp="0"&gt;200&lt;/key&gt;&lt;/foreign-keys&gt;&lt;ref-type name="Journal Article"&gt;17&lt;/ref-type&gt;&lt;contributors&gt;&lt;authors&gt;&lt;author&gt;Foster, E. M.&lt;/author&gt;&lt;author&gt;Jensen, P. S.&lt;/author&gt;&lt;author&gt;Schlander, M.&lt;/author&gt;&lt;author&gt;Pelham, W. E., Jr.&lt;/author&gt;&lt;author&gt;Hechtman, L.&lt;/author&gt;&lt;author&gt;Arnold, L. E.&lt;/author&gt;&lt;author&gt;Swanson, J. M.&lt;/author&gt;&lt;author&gt;Wigal, T.&lt;/author&gt;&lt;/authors&gt;&lt;/contributors&gt;&lt;auth-address&gt;Department of Maternal and Child Health, The University of North Carolina, School of Public Health, 407-C Rosenau Hall, CB 7445, Chapel Hill, NC 27599, USA.&lt;/auth-address&gt;&lt;titles&gt;&lt;title&gt;Treatment for ADHD: is more complex treatment cost-effective for more complex cases?&lt;/title&gt;&lt;secondary-title&gt;Health Serv Res&lt;/secondary-title&gt;&lt;/titles&gt;&lt;pages&gt;165-82&lt;/pages&gt;&lt;volume&gt;42&lt;/volume&gt;&lt;number&gt;1 Pt 1&lt;/number&gt;&lt;edition&gt;2007/03/16&lt;/edition&gt;&lt;keywords&gt;&lt;keyword&gt;Attention Deficit Disorder with Hyperactivity/*economics/*therapy&lt;/keyword&gt;&lt;keyword&gt;Behavior Therapy/*economics&lt;/keyword&gt;&lt;keyword&gt;Central Nervous System Stimulants/*economics/*therapeutic use&lt;/keyword&gt;&lt;keyword&gt;Child&lt;/keyword&gt;&lt;keyword&gt;Comorbidity&lt;/keyword&gt;&lt;keyword&gt;Costs and Cost Analysis&lt;/keyword&gt;&lt;keyword&gt;Female&lt;/keyword&gt;&lt;keyword&gt;Health Expenditures&lt;/keyword&gt;&lt;keyword&gt;Humans&lt;/keyword&gt;&lt;keyword&gt;Male&lt;/keyword&gt;&lt;keyword&gt;Schools&lt;/keyword&gt;&lt;/keywords&gt;&lt;dates&gt;&lt;year&gt;2007&lt;/year&gt;&lt;pub-dates&gt;&lt;date&gt;Feb&lt;/date&gt;&lt;/pub-dates&gt;&lt;/dates&gt;&lt;isbn&gt;0017-9124 (Print)&amp;#xD;0017-9124 (Linking)&lt;/isbn&gt;&lt;accession-num&gt;17355587&lt;/accession-num&gt;&lt;label&gt;included review 3&amp;#xD;&amp;#xD;DOI: &amp;#xD; [pii]&amp;#xD;10.1111/j.1475-6773.2006.00599.x&lt;/label&gt;&lt;urls&gt;&lt;related-urls&gt;&lt;url&gt;http://www.ncbi.nlm.nih.gov/entrez/query.fcgi?cmd=Retrieve&amp;amp;db=PubMed&amp;amp;dopt=Citation&amp;amp;list_uids=17355587&lt;/url&gt;&lt;/related-urls&gt;&lt;/urls&gt;&lt;electronic-resource-num&gt;HESR599&lt;/electronic-resource-num&gt;&lt;language&gt;eng&lt;/language&gt;&lt;/record&gt;&lt;/Cite&gt;&lt;/EndNote&gt;</w:instrText>
            </w:r>
            <w:r>
              <w:rPr>
                <w:rFonts w:ascii="Arial" w:hAnsi="Arial" w:cs="Arial"/>
                <w:sz w:val="20"/>
                <w:szCs w:val="20"/>
              </w:rPr>
              <w:fldChar w:fldCharType="separate"/>
            </w:r>
            <w:r>
              <w:rPr>
                <w:rFonts w:ascii="Arial" w:hAnsi="Arial" w:cs="Arial"/>
                <w:noProof/>
                <w:sz w:val="20"/>
                <w:szCs w:val="20"/>
              </w:rPr>
              <w:t>[5]</w:t>
            </w:r>
            <w:r>
              <w:rPr>
                <w:rFonts w:ascii="Arial" w:hAnsi="Arial" w:cs="Arial"/>
                <w:sz w:val="20"/>
                <w:szCs w:val="20"/>
              </w:rPr>
              <w:fldChar w:fldCharType="end"/>
            </w:r>
          </w:p>
        </w:tc>
        <w:tc>
          <w:tcPr>
            <w:tcW w:w="5936" w:type="dxa"/>
            <w:gridSpan w:val="2"/>
            <w:tcBorders>
              <w:top w:val="nil"/>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intensive medication management vs. not and multi-component behavioural treatment vs. not. Cost per 1 point change in functioning score</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Medical management</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Medical management</w:t>
            </w:r>
          </w:p>
        </w:tc>
        <w:tc>
          <w:tcPr>
            <w:tcW w:w="1520" w:type="dxa"/>
            <w:tcBorders>
              <w:top w:val="nil"/>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231.750 (0.005)</w:t>
            </w:r>
          </w:p>
        </w:tc>
        <w:tc>
          <w:tcPr>
            <w:tcW w:w="1414" w:type="dxa"/>
            <w:tcBorders>
              <w:top w:val="nil"/>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-1.600 (0.599)</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-1.082 (0.238)</w:t>
            </w:r>
            <w:r w:rsidRPr="00BC2E84">
              <w:rPr>
                <w:rFonts w:ascii="Arial" w:hAnsi="Arial" w:cs="Arial"/>
                <w:sz w:val="20"/>
                <w:szCs w:val="20"/>
                <w:vertAlign w:val="superscript"/>
              </w:rPr>
              <w:t>d</w:t>
            </w:r>
          </w:p>
        </w:tc>
      </w:tr>
      <w:tr w:rsidR="00237736" w:rsidTr="00DD59EA">
        <w:trPr>
          <w:trHeight w:val="20"/>
        </w:trPr>
        <w:tc>
          <w:tcPr>
            <w:tcW w:w="1385"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UKBEAM </w:t>
            </w:r>
            <w:r>
              <w:rPr>
                <w:rFonts w:ascii="Arial" w:hAnsi="Arial" w:cs="Arial"/>
                <w:sz w:val="20"/>
                <w:szCs w:val="20"/>
              </w:rPr>
              <w:fldChar w:fldCharType="begin"/>
            </w:r>
            <w:r>
              <w:rPr>
                <w:rFonts w:ascii="Arial" w:hAnsi="Arial" w:cs="Arial"/>
                <w:sz w:val="20"/>
                <w:szCs w:val="20"/>
              </w:rPr>
              <w:instrText xml:space="preserve"> ADDIN EN.CITE &lt;EndNote&gt;&lt;Cite ExcludeAuth="1"&gt;&lt;Year&gt;2004&lt;/Year&gt;&lt;RecNum&gt;135&lt;/RecNum&gt;&lt;DisplayText&gt;[6]&lt;/DisplayText&gt;&lt;record&gt;&lt;rec-number&gt;135&lt;/rec-number&gt;&lt;foreign-keys&gt;&lt;key app="EN" db-id="eea5zrezk9ppaleazeapv0srvxz9wr0w90tr" timestamp="0"&gt;135&lt;/key&gt;&lt;/foreign-keys&gt;&lt;ref-type name="Journal Article"&gt;17&lt;/ref-type&gt;&lt;contributors&gt;&lt;/contributors&gt;&lt;titles&gt;&lt;title&gt;United Kingdom back pain exercise and manipulation (UK BEAM) randomised trial: cost effectiveness of physical treatments for back pain in primary care&lt;/title&gt;&lt;secondary-title&gt;BMJ&lt;/secondary-title&gt;&lt;/titles&gt;&lt;periodical&gt;&lt;full-title&gt;Bmj&lt;/full-title&gt;&lt;/periodical&gt;&lt;pages&gt;1381&lt;/pages&gt;&lt;volume&gt;329&lt;/volume&gt;&lt;number&gt;7479&lt;/number&gt;&lt;edition&gt;2004/11/24&lt;/edition&gt;&lt;keywords&gt;&lt;keyword&gt;Adult&lt;/keyword&gt;&lt;keyword&gt;Back Pain/economics/*rehabilitation&lt;/keyword&gt;&lt;keyword&gt;Combined Modality Therapy/economics&lt;/keyword&gt;&lt;keyword&gt;Cost-Benefit Analysis&lt;/keyword&gt;&lt;keyword&gt;Exercise Therapy/*economics/methods&lt;/keyword&gt;&lt;keyword&gt;Female&lt;/keyword&gt;&lt;keyword&gt;Follow-Up Studies&lt;/keyword&gt;&lt;keyword&gt;Humans&lt;/keyword&gt;&lt;keyword&gt;Male&lt;/keyword&gt;&lt;keyword&gt;Manipulation, Spinal/*economics/methods&lt;/keyword&gt;&lt;keyword&gt;Private Sector/economics&lt;/keyword&gt;&lt;keyword&gt;Public Sector/economics&lt;/keyword&gt;&lt;keyword&gt;Quality-Adjusted Life Years&lt;/keyword&gt;&lt;keyword&gt;Treatment Outcome&lt;/keyword&gt;&lt;/keywords&gt;&lt;dates&gt;&lt;year&gt;2004&lt;/year&gt;&lt;pub-dates&gt;&lt;date&gt;Dec 11&lt;/date&gt;&lt;/pub-dates&gt;&lt;/dates&gt;&lt;isbn&gt;1468-5833 (Electronic)&lt;/isbn&gt;&lt;accession-num&gt;15556954&lt;/accession-num&gt;&lt;label&gt;DOI:  [pii]&amp;#xD;10.1136/bmj.38282.607859.AE&lt;/label&gt;&lt;urls&gt;&lt;related-urls&gt;&lt;url&gt;http://www.ncbi.nlm.nih.gov/entrez/query.fcgi?cmd=Retrieve&amp;amp;db=PubMed&amp;amp;dopt=Citation&amp;amp;list_uids=15556954&lt;/url&gt;&lt;/related-urls&gt;&lt;/urls&gt;&lt;electronic-resource-num&gt;bmj.38282.607859.AE&lt;/electronic-resource-num&gt;&lt;language&gt;eng&lt;/language&gt;&lt;/record&gt;&lt;/Cite&gt;&lt;/EndNote&gt;</w:instrText>
            </w:r>
            <w:r>
              <w:rPr>
                <w:rFonts w:ascii="Arial" w:hAnsi="Arial" w:cs="Arial"/>
                <w:sz w:val="20"/>
                <w:szCs w:val="20"/>
              </w:rPr>
              <w:fldChar w:fldCharType="separate"/>
            </w:r>
            <w:r>
              <w:rPr>
                <w:rFonts w:ascii="Arial" w:hAnsi="Arial" w:cs="Arial"/>
                <w:noProof/>
                <w:sz w:val="20"/>
                <w:szCs w:val="20"/>
              </w:rPr>
              <w:t>[6]</w:t>
            </w:r>
            <w:r>
              <w:rPr>
                <w:rFonts w:ascii="Arial" w:hAnsi="Arial" w:cs="Arial"/>
                <w:sz w:val="20"/>
                <w:szCs w:val="20"/>
              </w:rPr>
              <w:fldChar w:fldCharType="end"/>
            </w:r>
          </w:p>
        </w:tc>
        <w:tc>
          <w:tcPr>
            <w:tcW w:w="5936" w:type="dxa"/>
            <w:gridSpan w:val="2"/>
            <w:tcBorders>
              <w:top w:val="nil"/>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spinal manipulation vs. no manipulation and exercise programme, vs. best care. Cost per QALY</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b/>
                <w:sz w:val="20"/>
                <w:szCs w:val="20"/>
              </w:rPr>
            </w:pPr>
            <w:r>
              <w:rPr>
                <w:rFonts w:ascii="Arial" w:hAnsi="Arial" w:cs="Arial"/>
                <w:b/>
                <w:sz w:val="20"/>
                <w:szCs w:val="20"/>
              </w:rPr>
              <w:t>Best care + manipulation + exercise</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b/>
                <w:sz w:val="20"/>
                <w:szCs w:val="20"/>
              </w:rPr>
            </w:pPr>
            <w:r>
              <w:rPr>
                <w:rFonts w:ascii="Arial" w:hAnsi="Arial" w:cs="Arial"/>
                <w:b/>
                <w:sz w:val="20"/>
                <w:szCs w:val="20"/>
              </w:rPr>
              <w:t>Best care + manipulation</w:t>
            </w:r>
          </w:p>
        </w:tc>
        <w:tc>
          <w:tcPr>
            <w:tcW w:w="1520" w:type="dxa"/>
            <w:tcBorders>
              <w:top w:val="nil"/>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-1.500 (0.008)</w:t>
            </w:r>
          </w:p>
        </w:tc>
        <w:tc>
          <w:tcPr>
            <w:tcW w:w="1414" w:type="dxa"/>
            <w:tcBorders>
              <w:top w:val="nil"/>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-1.471 (0.348)</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-1.450 (0.595)</w:t>
            </w:r>
          </w:p>
        </w:tc>
      </w:tr>
      <w:tr w:rsidR="00237736" w:rsidTr="00DD59EA">
        <w:trPr>
          <w:trHeight w:val="20"/>
        </w:trPr>
        <w:tc>
          <w:tcPr>
            <w:tcW w:w="14583" w:type="dxa"/>
            <w:gridSpan w:val="8"/>
            <w:tcBorders>
              <w:top w:val="single" w:sz="8" w:space="0" w:color="auto"/>
              <w:left w:val="single" w:sz="8" w:space="0" w:color="auto"/>
              <w:bottom w:val="single" w:sz="8" w:space="0" w:color="auto"/>
              <w:right w:val="single" w:sz="8" w:space="0" w:color="000000"/>
            </w:tcBorders>
            <w:noWrap/>
            <w:vAlign w:val="bottom"/>
          </w:tcPr>
          <w:p w:rsidR="00237736" w:rsidRPr="00DE6739" w:rsidRDefault="00237736" w:rsidP="00DD59EA">
            <w:pPr>
              <w:spacing w:after="0" w:line="240" w:lineRule="auto"/>
              <w:rPr>
                <w:rFonts w:ascii="Arial" w:hAnsi="Arial" w:cs="Arial"/>
                <w:b/>
                <w:i/>
                <w:sz w:val="20"/>
                <w:szCs w:val="20"/>
              </w:rPr>
            </w:pPr>
          </w:p>
          <w:p w:rsidR="00237736" w:rsidRPr="00DE6739" w:rsidRDefault="00237736" w:rsidP="00DD59EA">
            <w:pPr>
              <w:spacing w:after="0" w:line="240" w:lineRule="auto"/>
              <w:rPr>
                <w:rFonts w:ascii="Arial" w:hAnsi="Arial" w:cs="Arial"/>
                <w:b/>
                <w:bCs/>
                <w:i/>
                <w:iCs/>
                <w:sz w:val="20"/>
                <w:szCs w:val="20"/>
              </w:rPr>
            </w:pPr>
            <w:r w:rsidRPr="00DE6739">
              <w:rPr>
                <w:rFonts w:ascii="Arial" w:hAnsi="Arial" w:cs="Arial"/>
                <w:b/>
                <w:i/>
                <w:sz w:val="20"/>
                <w:szCs w:val="20"/>
              </w:rPr>
              <w:t xml:space="preserve">Studies reporting means but not standard deviations for costs and benefits within each cell </w:t>
            </w:r>
          </w:p>
        </w:tc>
      </w:tr>
      <w:tr w:rsidR="00237736" w:rsidTr="00DD59EA">
        <w:trPr>
          <w:trHeight w:val="20"/>
        </w:trPr>
        <w:tc>
          <w:tcPr>
            <w:tcW w:w="1385" w:type="dxa"/>
            <w:tcBorders>
              <w:top w:val="single" w:sz="8" w:space="0" w:color="auto"/>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BELLS </w:t>
            </w:r>
            <w:r>
              <w:rPr>
                <w:rFonts w:ascii="Arial" w:hAnsi="Arial" w:cs="Arial"/>
                <w:sz w:val="20"/>
                <w:szCs w:val="20"/>
              </w:rPr>
              <w:fldChar w:fldCharType="begin">
                <w:fldData xml:space="preserve">PEVuZE5vdGU+PENpdGU+PEF1dGhvcj5TdWxsaXZhbjwvQXV0aG9yPjxZZWFyPjIwMDk8L1llYXI+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PEVuZE5vdGU+PENpdGU+PEF1dGhvcj5TdWxsaXZhbjwvQXV0aG9yPjxZZWFyPjIwMDk8L1llYXI+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[7]</w:t>
            </w:r>
            <w:r>
              <w:rPr>
                <w:rFonts w:ascii="Arial" w:hAnsi="Arial" w:cs="Arial"/>
                <w:sz w:val="20"/>
                <w:szCs w:val="20"/>
              </w:rPr>
              <w:fldChar w:fldCharType="end"/>
            </w:r>
          </w:p>
        </w:tc>
        <w:tc>
          <w:tcPr>
            <w:tcW w:w="5936" w:type="dxa"/>
            <w:gridSpan w:val="2"/>
            <w:tcBorders>
              <w:top w:val="single" w:sz="8" w:space="0" w:color="auto"/>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prednisolone vs. placebo and aciclovir vs. placebo. Cost per QALY</w:t>
            </w:r>
          </w:p>
        </w:tc>
        <w:tc>
          <w:tcPr>
            <w:tcW w:w="1461" w:type="dxa"/>
            <w:tcBorders>
              <w:top w:val="single" w:sz="8" w:space="0" w:color="auto"/>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Prednisolone</w:t>
            </w:r>
          </w:p>
        </w:tc>
        <w:tc>
          <w:tcPr>
            <w:tcW w:w="1461" w:type="dxa"/>
            <w:tcBorders>
              <w:top w:val="single" w:sz="8" w:space="0" w:color="auto"/>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Prednisolone</w:t>
            </w:r>
          </w:p>
        </w:tc>
        <w:tc>
          <w:tcPr>
            <w:tcW w:w="1520" w:type="dxa"/>
            <w:tcBorders>
              <w:top w:val="single" w:sz="8" w:space="0" w:color="auto"/>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-0.059</w:t>
            </w:r>
            <w:r w:rsidRPr="00DE6739">
              <w:rPr>
                <w:rFonts w:ascii="Arial" w:hAnsi="Arial" w:cs="Arial"/>
                <w:sz w:val="20"/>
                <w:szCs w:val="20"/>
                <w:vertAlign w:val="superscript"/>
              </w:rPr>
              <w:t>d</w:t>
            </w:r>
          </w:p>
        </w:tc>
        <w:tc>
          <w:tcPr>
            <w:tcW w:w="1414" w:type="dxa"/>
            <w:tcBorders>
              <w:top w:val="single" w:sz="8" w:space="0" w:color="auto"/>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-0.553</w:t>
            </w:r>
            <w:r w:rsidRPr="00DE6739">
              <w:rPr>
                <w:rFonts w:ascii="Arial" w:hAnsi="Arial" w:cs="Arial"/>
                <w:sz w:val="20"/>
                <w:szCs w:val="20"/>
                <w:vertAlign w:val="superscript"/>
              </w:rPr>
              <w:t>d</w:t>
            </w:r>
          </w:p>
        </w:tc>
        <w:tc>
          <w:tcPr>
            <w:tcW w:w="1406" w:type="dxa"/>
            <w:tcBorders>
              <w:top w:val="single" w:sz="8" w:space="0" w:color="auto"/>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-0.017</w:t>
            </w:r>
            <w:r w:rsidRPr="00BC2E84">
              <w:rPr>
                <w:rFonts w:ascii="Arial" w:hAnsi="Arial" w:cs="Arial"/>
                <w:sz w:val="20"/>
                <w:szCs w:val="20"/>
                <w:vertAlign w:val="superscript"/>
              </w:rPr>
              <w:t>d</w:t>
            </w:r>
          </w:p>
        </w:tc>
      </w:tr>
      <w:tr w:rsidR="00237736" w:rsidTr="00DD59EA">
        <w:trPr>
          <w:trHeight w:val="20"/>
        </w:trPr>
        <w:tc>
          <w:tcPr>
            <w:tcW w:w="1385" w:type="dxa"/>
            <w:tcBorders>
              <w:top w:val="single" w:sz="8" w:space="0" w:color="auto"/>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Salize </w:t>
            </w:r>
            <w:r>
              <w:rPr>
                <w:rFonts w:ascii="Arial" w:hAnsi="Arial" w:cs="Arial"/>
                <w:sz w:val="20"/>
                <w:szCs w:val="20"/>
              </w:rPr>
              <w:fldChar w:fldCharType="begin"/>
            </w:r>
            <w:r>
              <w:rPr>
                <w:rFonts w:ascii="Arial" w:hAnsi="Arial" w:cs="Arial"/>
                <w:sz w:val="20"/>
                <w:szCs w:val="20"/>
              </w:rPr>
              <w:instrText xml:space="preserve"> ADDIN EN.CITE &lt;EndNote&gt;&lt;Cite&gt;&lt;Author&gt;Salize&lt;/Author&gt;&lt;Year&gt;2009&lt;/Year&gt;&lt;RecNum&gt;288&lt;/RecNum&gt;&lt;DisplayText&gt;[8]&lt;/DisplayText&gt;&lt;record&gt;&lt;rec-number&gt;288&lt;/rec-number&gt;&lt;foreign-keys&gt;&lt;key app="EN" db-id="eea5zrezk9ppaleazeapv0srvxz9wr0w90tr" timestamp="0"&gt;288&lt;/key&gt;&lt;/foreign-keys&gt;&lt;ref-type name="Journal Article"&gt;17&lt;/ref-type&gt;&lt;contributors&gt;&lt;authors&gt;&lt;author&gt;Salize, Hans Joachim PhD&lt;/author&gt;&lt;author&gt;Merkel, Silke Dipl-Rom&lt;/author&gt;&lt;author&gt;Reinhard, Iris Dipl-Math&lt;/author&gt;&lt;author&gt;Twardella, Dorothee PhD&lt;/author&gt;&lt;author&gt;Mann, Karl M. D.&lt;/author&gt;&lt;author&gt;Brenner, Hermann M. D. M. P. H.&lt;/author&gt;&lt;/authors&gt;&lt;/contributors&gt;&lt;auth-address&gt;Central Institute of Mental Health, Mannheim, Germany (Drs Salize and Mann and Mss Merkel and Reinhard); Bavarian Health and Food Safety Authority, Oberschleissheim, Germany (Dr Twardella); and German Centre for Research on Ageing and German Cancer Research Center, Heidelberg, Germany (Dr Brenner).&lt;/auth-address&gt;&lt;titles&gt;&lt;title&gt;Cost-effective Primary Care-Based Strategies to Improve Smoking Cessation: More Value for Money&lt;/title&gt;&lt;secondary-title&gt;Archives of Internal Medicine&lt;/secondary-title&gt;&lt;/titles&gt;&lt;pages&gt;230-235&lt;/pages&gt;&lt;volume&gt;169&lt;/volume&gt;&lt;number&gt;3&lt;/number&gt;&lt;keywords&gt;&lt;keyword&gt;Original Investigation.&lt;/keyword&gt;&lt;keyword&gt;Clinical Medicine.&lt;/keyword&gt;&lt;/keywords&gt;&lt;dates&gt;&lt;year&gt;2009&lt;/year&gt;&lt;/dates&gt;&lt;isbn&gt;0003-9926&lt;/isbn&gt;&lt;label&gt;review 3 possible&lt;/label&gt;&lt;urls&gt;&lt;/urls&gt;&lt;language&gt;English.&lt;/language&gt;&lt;/record&gt;&lt;/Cite&gt;&lt;/EndNote&gt;</w:instrText>
            </w:r>
            <w:r>
              <w:rPr>
                <w:rFonts w:ascii="Arial" w:hAnsi="Arial" w:cs="Arial"/>
                <w:sz w:val="20"/>
                <w:szCs w:val="20"/>
              </w:rPr>
              <w:fldChar w:fldCharType="separate"/>
            </w:r>
            <w:r>
              <w:rPr>
                <w:rFonts w:ascii="Arial" w:hAnsi="Arial" w:cs="Arial"/>
                <w:noProof/>
                <w:sz w:val="20"/>
                <w:szCs w:val="20"/>
              </w:rPr>
              <w:t>[8]</w:t>
            </w:r>
            <w:r>
              <w:rPr>
                <w:rFonts w:ascii="Arial" w:hAnsi="Arial" w:cs="Arial"/>
                <w:sz w:val="20"/>
                <w:szCs w:val="20"/>
              </w:rPr>
              <w:fldChar w:fldCharType="end"/>
            </w:r>
          </w:p>
        </w:tc>
        <w:tc>
          <w:tcPr>
            <w:tcW w:w="5936" w:type="dxa"/>
            <w:gridSpan w:val="2"/>
            <w:tcBorders>
              <w:top w:val="single" w:sz="8" w:space="0" w:color="auto"/>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training and incentive for general practitioners vs. none and training and medication for medication vs. none. Cost per patient abstaining from smoking</w:t>
            </w:r>
          </w:p>
        </w:tc>
        <w:tc>
          <w:tcPr>
            <w:tcW w:w="1461" w:type="dxa"/>
            <w:tcBorders>
              <w:top w:val="single" w:sz="8" w:space="0" w:color="auto"/>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Treatment as usual</w:t>
            </w:r>
          </w:p>
        </w:tc>
        <w:tc>
          <w:tcPr>
            <w:tcW w:w="1461" w:type="dxa"/>
            <w:tcBorders>
              <w:top w:val="single" w:sz="8" w:space="0" w:color="auto"/>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Treatment as usual</w:t>
            </w:r>
          </w:p>
        </w:tc>
        <w:tc>
          <w:tcPr>
            <w:tcW w:w="1520" w:type="dxa"/>
            <w:tcBorders>
              <w:top w:val="single" w:sz="8" w:space="0" w:color="auto"/>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1.690</w:t>
            </w:r>
          </w:p>
        </w:tc>
        <w:tc>
          <w:tcPr>
            <w:tcW w:w="1414" w:type="dxa"/>
            <w:tcBorders>
              <w:top w:val="single" w:sz="8" w:space="0" w:color="auto"/>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2.125</w:t>
            </w:r>
          </w:p>
        </w:tc>
        <w:tc>
          <w:tcPr>
            <w:tcW w:w="1406" w:type="dxa"/>
            <w:tcBorders>
              <w:top w:val="single" w:sz="8" w:space="0" w:color="auto"/>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1.681</w:t>
            </w:r>
          </w:p>
        </w:tc>
      </w:tr>
      <w:tr w:rsidR="00237736" w:rsidTr="00DD59EA">
        <w:trPr>
          <w:trHeight w:val="20"/>
        </w:trPr>
        <w:tc>
          <w:tcPr>
            <w:tcW w:w="1385"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ADAPT </w:t>
            </w:r>
            <w:r>
              <w:rPr>
                <w:rFonts w:ascii="Arial" w:hAnsi="Arial" w:cs="Arial"/>
                <w:sz w:val="20"/>
                <w:szCs w:val="20"/>
              </w:rPr>
              <w:fldChar w:fldCharType="begin"/>
            </w:r>
            <w:r>
              <w:rPr>
                <w:rFonts w:ascii="Arial" w:hAnsi="Arial" w:cs="Arial"/>
                <w:sz w:val="20"/>
                <w:szCs w:val="20"/>
              </w:rPr>
              <w:instrText xml:space="preserve"> ADDIN EN.CITE &lt;EndNote&gt;&lt;Cite&gt;&lt;Author&gt;Sevick&lt;/Author&gt;&lt;Year&gt;2009&lt;/Year&gt;&lt;RecNum&gt;156&lt;/RecNum&gt;&lt;DisplayText&gt;[9]&lt;/DisplayText&gt;&lt;record&gt;&lt;rec-number&gt;156&lt;/rec-number&gt;&lt;foreign-keys&gt;&lt;key app="EN" db-id="eea5zrezk9ppaleazeapv0srvxz9wr0w90tr" timestamp="0"&gt;156&lt;/key&gt;&lt;/foreign-keys&gt;&lt;ref-type name="Journal Article"&gt;17&lt;/ref-type&gt;&lt;contributors&gt;&lt;authors&gt;&lt;author&gt;Sevick, M. A.&lt;/author&gt;&lt;author&gt;Miller, G. D.&lt;/author&gt;&lt;author&gt;Loeser, R. F.&lt;/author&gt;&lt;author&gt;Williamson, J. D.&lt;/author&gt;&lt;author&gt;Messier, S. P.&lt;/author&gt;&lt;/authors&gt;&lt;/contributors&gt;&lt;auth-address&gt;1Center for Health Equity Research and Promotion of the VA Pittsburgh Healthcare System, Pittsburgh, PA 15213, USA. sevick@pitt.edu&lt;/auth-address&gt;&lt;titles&gt;&lt;title&gt;Cost-effectiveness of exercise and diet in overweight and obese adults with knee osteoarthritis&lt;/title&gt;&lt;secondary-title&gt;Med Sci Sports Exerc&lt;/secondary-title&gt;&lt;/titles&gt;&lt;pages&gt;1167-74&lt;/pages&gt;&lt;volume&gt;41&lt;/volume&gt;&lt;number&gt;6&lt;/number&gt;&lt;edition&gt;2009/05/23&lt;/edition&gt;&lt;dates&gt;&lt;year&gt;2009&lt;/year&gt;&lt;pub-dates&gt;&lt;date&gt;Jun&lt;/date&gt;&lt;/pub-dates&gt;&lt;/dates&gt;&lt;isbn&gt;1530-0315 (Electronic)&amp;#xD;0195-9131 (Linking)&lt;/isbn&gt;&lt;accession-num&gt;19461553&lt;/accession-num&gt;&lt;urls&gt;&lt;related-urls&gt;&lt;url&gt;http://www.ncbi.nlm.nih.gov/entrez/query.fcgi?cmd=Retrieve&amp;amp;db=PubMed&amp;amp;dopt=Citation&amp;amp;list_uids=19461553&lt;/url&gt;&lt;/related-urls&gt;&lt;/urls&gt;&lt;electronic-resource-num&gt;10.1249/MSS.0b013e318197ece7&lt;/electronic-resource-num&gt;&lt;language&gt;eng&lt;/language&gt;&lt;/record&gt;&lt;/Cite&gt;&lt;/EndNote&gt;</w:instrText>
            </w:r>
            <w:r>
              <w:rPr>
                <w:rFonts w:ascii="Arial" w:hAnsi="Arial" w:cs="Arial"/>
                <w:sz w:val="20"/>
                <w:szCs w:val="20"/>
              </w:rPr>
              <w:fldChar w:fldCharType="separate"/>
            </w:r>
            <w:r>
              <w:rPr>
                <w:rFonts w:ascii="Arial" w:hAnsi="Arial" w:cs="Arial"/>
                <w:noProof/>
                <w:sz w:val="20"/>
                <w:szCs w:val="20"/>
              </w:rPr>
              <w:t>[9]</w:t>
            </w:r>
            <w:r>
              <w:rPr>
                <w:rFonts w:ascii="Arial" w:hAnsi="Arial" w:cs="Arial"/>
                <w:sz w:val="20"/>
                <w:szCs w:val="20"/>
              </w:rPr>
              <w:fldChar w:fldCharType="end"/>
            </w:r>
          </w:p>
        </w:tc>
        <w:tc>
          <w:tcPr>
            <w:tcW w:w="5936" w:type="dxa"/>
            <w:gridSpan w:val="2"/>
            <w:tcBorders>
              <w:top w:val="nil"/>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exercise vs. no exercise programme and dietary counselling vs. no dietary counselling. Cost per 100% change in WOMAC</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Control</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Control</w:t>
            </w:r>
          </w:p>
        </w:tc>
        <w:tc>
          <w:tcPr>
            <w:tcW w:w="1520" w:type="dxa"/>
            <w:tcBorders>
              <w:top w:val="nil"/>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0.200</w:t>
            </w:r>
          </w:p>
        </w:tc>
        <w:tc>
          <w:tcPr>
            <w:tcW w:w="1414" w:type="dxa"/>
            <w:tcBorders>
              <w:top w:val="nil"/>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-11.333</w:t>
            </w:r>
            <w:r w:rsidRPr="00DE6739">
              <w:rPr>
                <w:rFonts w:ascii="Arial" w:hAnsi="Arial" w:cs="Arial"/>
                <w:sz w:val="20"/>
                <w:szCs w:val="20"/>
                <w:vertAlign w:val="superscript"/>
              </w:rPr>
              <w:t>d</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0.045</w:t>
            </w:r>
          </w:p>
        </w:tc>
      </w:tr>
      <w:tr w:rsidR="00237736" w:rsidTr="00DD59EA">
        <w:trPr>
          <w:trHeight w:val="20"/>
        </w:trPr>
        <w:tc>
          <w:tcPr>
            <w:tcW w:w="1385"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lastRenderedPageBreak/>
              <w:t xml:space="preserve">ASCOT UK results </w:t>
            </w:r>
            <w:r>
              <w:rPr>
                <w:rFonts w:ascii="Arial" w:hAnsi="Arial" w:cs="Arial"/>
                <w:sz w:val="20"/>
                <w:szCs w:val="20"/>
              </w:rPr>
              <w:fldChar w:fldCharType="begin">
                <w:fldData xml:space="preserve">PEVuZE5vdGU+PENpdGU+PEF1dGhvcj5MaW5kZ3JlbjwvQXV0aG9yPjxZZWFyPjIwMDk8L1llYXI+
PFJlY051bT4xNTk8L1JlY051bT48RGlzcGxheVRleHQ+WzEwXTwvRGlzcGxheVRleHQ+PHJlY29y
ZD48cmVjLW51bWJlcj4xNTk8L3JlYy1udW1iZXI+PGZvcmVpZ24ta2V5cz48a2V5IGFwcD0iRU4i
IGRiLWlkPSJlZWE1enJlems5cHBhbGVhemVhcHYwc3J2eHo5d3IwdzkwdHIiIHRpbWVzdGFtcD0i
MCI+MTU5PC9rZXk+PC9mb3JlaWduLWtleXM+PHJlZi10eXBlIG5hbWU9IkpvdXJuYWwgQXJ0aWNs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cz48YXV0aC1hZGRyZXNzPmkzIElubm92dXMsIFN0b2NraG9sbSwgU3dlZGVuLiBwZXRlci5saW5k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</w:fldData>
              </w:fldChar>
            </w:r>
            <w:r>
              <w:rPr>
                <w:rFonts w:ascii="Arial" w:hAnsi="Arial" w:cs="Arial"/>
                <w:sz w:val="20"/>
                <w:szCs w:val="20"/>
              </w:rPr>
              <w:instrText xml:space="preserve"> ADDIN EN.CITE </w:instrText>
            </w:r>
            <w:r>
              <w:rPr>
                <w:rFonts w:ascii="Arial" w:hAnsi="Arial" w:cs="Arial"/>
                <w:sz w:val="20"/>
                <w:szCs w:val="20"/>
              </w:rPr>
              <w:fldChar w:fldCharType="begin">
                <w:fldData xml:space="preserve">PEVuZE5vdGU+PENpdGU+PEF1dGhvcj5MaW5kZ3JlbjwvQXV0aG9yPjxZZWFyPjIwMDk8L1llYXI+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</w:fldData>
              </w:fldChar>
            </w:r>
            <w:r>
              <w:rPr>
                <w:rFonts w:ascii="Arial" w:hAnsi="Arial" w:cs="Arial"/>
                <w:sz w:val="20"/>
                <w:szCs w:val="20"/>
              </w:rPr>
              <w:instrText xml:space="preserve"> ADDIN EN.CITE.DATA </w:instrText>
            </w:r>
            <w:r>
              <w:rPr>
                <w:rFonts w:ascii="Arial" w:hAnsi="Arial" w:cs="Arial"/>
                <w:sz w:val="20"/>
                <w:szCs w:val="20"/>
              </w:rPr>
            </w:r>
            <w:r>
              <w:rPr>
                <w:rFonts w:ascii="Arial" w:hAnsi="Arial" w:cs="Arial"/>
                <w:sz w:val="20"/>
                <w:szCs w:val="20"/>
              </w:rPr>
              <w:fldChar w:fldCharType="end"/>
            </w:r>
            <w:r>
              <w:rPr>
                <w:rFonts w:ascii="Arial" w:hAnsi="Arial" w:cs="Arial"/>
                <w:sz w:val="20"/>
                <w:szCs w:val="20"/>
              </w:rPr>
            </w:r>
            <w:r>
              <w:rPr>
                <w:rFonts w:ascii="Arial" w:hAnsi="Arial" w:cs="Arial"/>
                <w:sz w:val="20"/>
                <w:szCs w:val="20"/>
              </w:rPr>
              <w:fldChar w:fldCharType="separate"/>
            </w:r>
            <w:r>
              <w:rPr>
                <w:rFonts w:ascii="Arial" w:hAnsi="Arial" w:cs="Arial"/>
                <w:noProof/>
                <w:sz w:val="20"/>
                <w:szCs w:val="20"/>
              </w:rPr>
              <w:t>[10]</w:t>
            </w:r>
            <w:r>
              <w:rPr>
                <w:rFonts w:ascii="Arial" w:hAnsi="Arial" w:cs="Arial"/>
                <w:sz w:val="20"/>
                <w:szCs w:val="20"/>
              </w:rPr>
              <w:fldChar w:fldCharType="end"/>
            </w:r>
          </w:p>
        </w:tc>
        <w:tc>
          <w:tcPr>
            <w:tcW w:w="5936" w:type="dxa"/>
            <w:gridSpan w:val="2"/>
            <w:tcBorders>
              <w:top w:val="nil"/>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partial factorial evaluating amlodipine (+perindopril as required) vs. atenolol (+bendroflumethiazide) and atorvastatin vs. placebo. Cost per QALY</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Amlodipine + atorvastatin</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Amlodipine + atorvastatin</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-0.082</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1.000</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13.000</w:t>
            </w:r>
          </w:p>
        </w:tc>
      </w:tr>
      <w:tr w:rsidR="00237736" w:rsidTr="00DD59EA">
        <w:trPr>
          <w:trHeight w:val="20"/>
        </w:trPr>
        <w:tc>
          <w:tcPr>
            <w:tcW w:w="1385" w:type="dxa"/>
            <w:vMerge w:val="restart"/>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Cantor </w:t>
            </w:r>
            <w:r>
              <w:rPr>
                <w:rFonts w:ascii="Arial" w:hAnsi="Arial" w:cs="Arial"/>
                <w:sz w:val="20"/>
                <w:szCs w:val="20"/>
              </w:rPr>
              <w:fldChar w:fldCharType="begin"/>
            </w:r>
            <w:r>
              <w:rPr>
                <w:rFonts w:ascii="Arial" w:hAnsi="Arial" w:cs="Arial"/>
                <w:sz w:val="20"/>
                <w:szCs w:val="20"/>
              </w:rPr>
              <w:instrText xml:space="preserve"> ADDIN EN.CITE &lt;EndNote&gt;&lt;Cite&gt;&lt;Author&gt;Cantor&lt;/Author&gt;&lt;Year&gt;1985&lt;/Year&gt;&lt;RecNum&gt;144&lt;/RecNum&gt;&lt;DisplayText&gt;[11]&lt;/DisplayText&gt;&lt;record&gt;&lt;rec-number&gt;144&lt;/rec-number&gt;&lt;foreign-keys&gt;&lt;key app="EN" db-id="eea5zrezk9ppaleazeapv0srvxz9wr0w90tr" timestamp="0"&gt;144&lt;/key&gt;&lt;/foreign-keys&gt;&lt;ref-type name="Journal Article"&gt;17&lt;/ref-type&gt;&lt;contributors&gt;&lt;authors&gt;&lt;author&gt;Cantor, J. C.&lt;/author&gt;&lt;author&gt;Morisky, D. E.&lt;/author&gt;&lt;author&gt;Green, L. W.&lt;/author&gt;&lt;author&gt;Levine, D. M.&lt;/author&gt;&lt;author&gt;Salkever, D. S.&lt;/author&gt;&lt;/authors&gt;&lt;/contributors&gt;&lt;titles&gt;&lt;title&gt;Cost-effectiveness of educational interventions to improve patient outcomes in blood pressure control&lt;/title&gt;&lt;secondary-title&gt;Prev Med&lt;/secondary-title&gt;&lt;/titles&gt;&lt;pages&gt;782-800&lt;/pages&gt;&lt;volume&gt;14&lt;/volume&gt;&lt;number&gt;6&lt;/number&gt;&lt;edition&gt;1985/11/01&lt;/edition&gt;&lt;keywords&gt;&lt;keyword&gt;Body Weight&lt;/keyword&gt;&lt;keyword&gt;Cost-Benefit Analysis&lt;/keyword&gt;&lt;keyword&gt;Family&lt;/keyword&gt;&lt;keyword&gt;Humans&lt;/keyword&gt;&lt;keyword&gt;Hypertension/*prevention &amp;amp; control&lt;/keyword&gt;&lt;keyword&gt;Interviews as Topic&lt;/keyword&gt;&lt;keyword&gt;Patient Compliance&lt;/keyword&gt;&lt;keyword&gt;Patient Education as Topic/*economics&lt;/keyword&gt;&lt;keyword&gt;Psychotherapy, Group&lt;/keyword&gt;&lt;keyword&gt;Random Allocation&lt;/keyword&gt;&lt;keyword&gt;Risk&lt;/keyword&gt;&lt;keyword&gt;Time Factors&lt;/keyword&gt;&lt;keyword&gt;United States&lt;/keyword&gt;&lt;/keywords&gt;&lt;dates&gt;&lt;year&gt;1985&lt;/year&gt;&lt;pub-dates&gt;&lt;date&gt;Nov&lt;/date&gt;&lt;/pub-dates&gt;&lt;/dates&gt;&lt;isbn&gt;0091-7435 (Print)&lt;/isbn&gt;&lt;accession-num&gt;3937154&lt;/accession-num&gt;&lt;label&gt;review 3&lt;/label&gt;&lt;urls&gt;&lt;related-urls&gt;&lt;url&gt;http://www.ncbi.nlm.nih.gov/entrez/query.fcgi?cmd=Retrieve&amp;amp;db=PubMed&amp;amp;dopt=Citation&amp;amp;list_uids=3937154&lt;/url&gt;&lt;/related-urls&gt;&lt;/urls&gt;&lt;language&gt;eng&lt;/language&gt;&lt;/record&gt;&lt;/Cite&gt;&lt;/EndNote&gt;</w:instrText>
            </w:r>
            <w:r>
              <w:rPr>
                <w:rFonts w:ascii="Arial" w:hAnsi="Arial" w:cs="Arial"/>
                <w:sz w:val="20"/>
                <w:szCs w:val="20"/>
              </w:rPr>
              <w:fldChar w:fldCharType="separate"/>
            </w:r>
            <w:r>
              <w:rPr>
                <w:rFonts w:ascii="Arial" w:hAnsi="Arial" w:cs="Arial"/>
                <w:noProof/>
                <w:sz w:val="20"/>
                <w:szCs w:val="20"/>
              </w:rPr>
              <w:t>[11]</w:t>
            </w:r>
            <w:r>
              <w:rPr>
                <w:rFonts w:ascii="Arial" w:hAnsi="Arial" w:cs="Arial"/>
                <w:sz w:val="20"/>
                <w:szCs w:val="20"/>
              </w:rPr>
              <w:fldChar w:fldCharType="end"/>
            </w:r>
          </w:p>
        </w:tc>
        <w:tc>
          <w:tcPr>
            <w:tcW w:w="4475" w:type="dxa"/>
            <w:vMerge w:val="restart"/>
            <w:tcBorders>
              <w:top w:val="nil"/>
              <w:left w:val="single" w:sz="8" w:space="0" w:color="auto"/>
              <w:bottom w:val="single" w:sz="8" w:space="0" w:color="000000"/>
              <w:right w:val="single" w:sz="4"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2x2x2 evaluating Exit interview (exit) vs. no exit interview, home interview (home) vs. no interview, small-group sessions with a social worker (group) vs. no sessions. Cost per life-year gained</w:t>
            </w:r>
          </w:p>
        </w:tc>
        <w:tc>
          <w:tcPr>
            <w:tcW w:w="1461" w:type="dxa"/>
            <w:tcBorders>
              <w:top w:val="nil"/>
              <w:left w:val="single" w:sz="4" w:space="0" w:color="auto"/>
              <w:bottom w:val="single" w:sz="4"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Exit x Home:</w:t>
            </w:r>
          </w:p>
        </w:tc>
        <w:tc>
          <w:tcPr>
            <w:tcW w:w="1461" w:type="dxa"/>
            <w:vMerge w:val="restart"/>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Exit + group</w:t>
            </w:r>
          </w:p>
        </w:tc>
        <w:tc>
          <w:tcPr>
            <w:tcW w:w="1461" w:type="dxa"/>
            <w:vMerge w:val="restart"/>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Exit + group</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-1.218</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-2.511</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-2.666</w:t>
            </w:r>
          </w:p>
        </w:tc>
      </w:tr>
      <w:tr w:rsidR="00237736" w:rsidTr="00DD59EA">
        <w:trPr>
          <w:trHeight w:val="20"/>
        </w:trPr>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4" w:space="0" w:color="auto"/>
            </w:tcBorders>
            <w:vAlign w:val="center"/>
            <w:hideMark/>
          </w:tcPr>
          <w:p w:rsidR="00237736" w:rsidRDefault="00237736" w:rsidP="00DD59EA">
            <w:pPr>
              <w:spacing w:after="0" w:line="240" w:lineRule="auto"/>
              <w:rPr>
                <w:rFonts w:ascii="Arial" w:hAnsi="Arial" w:cs="Arial"/>
                <w:sz w:val="20"/>
                <w:szCs w:val="20"/>
              </w:rPr>
            </w:pPr>
          </w:p>
        </w:tc>
        <w:tc>
          <w:tcPr>
            <w:tcW w:w="1461" w:type="dxa"/>
            <w:tcBorders>
              <w:top w:val="single" w:sz="4" w:space="0" w:color="auto"/>
              <w:left w:val="single" w:sz="4" w:space="0" w:color="auto"/>
              <w:bottom w:val="single" w:sz="4"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Exit x Group:</w:t>
            </w: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-0.750</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-0.679</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-0.678</w:t>
            </w:r>
          </w:p>
        </w:tc>
      </w:tr>
      <w:tr w:rsidR="00237736" w:rsidTr="00DD59EA">
        <w:trPr>
          <w:trHeight w:val="20"/>
        </w:trPr>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4" w:space="0" w:color="auto"/>
            </w:tcBorders>
            <w:vAlign w:val="center"/>
            <w:hideMark/>
          </w:tcPr>
          <w:p w:rsidR="00237736" w:rsidRDefault="00237736" w:rsidP="00DD59EA">
            <w:pPr>
              <w:spacing w:after="0" w:line="240" w:lineRule="auto"/>
              <w:rPr>
                <w:rFonts w:ascii="Arial" w:hAnsi="Arial" w:cs="Arial"/>
                <w:sz w:val="20"/>
                <w:szCs w:val="20"/>
              </w:rPr>
            </w:pPr>
          </w:p>
        </w:tc>
        <w:tc>
          <w:tcPr>
            <w:tcW w:w="1461" w:type="dxa"/>
            <w:tcBorders>
              <w:top w:val="single" w:sz="4" w:space="0" w:color="auto"/>
              <w:left w:val="single" w:sz="4" w:space="0" w:color="auto"/>
              <w:bottom w:val="single" w:sz="4"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Home x Group:</w:t>
            </w: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-2.125</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-0.044</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0.017</w:t>
            </w:r>
          </w:p>
        </w:tc>
      </w:tr>
      <w:tr w:rsidR="00237736" w:rsidTr="00DD59EA">
        <w:trPr>
          <w:trHeight w:val="20"/>
        </w:trPr>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4" w:space="0" w:color="auto"/>
            </w:tcBorders>
            <w:vAlign w:val="center"/>
            <w:hideMark/>
          </w:tcPr>
          <w:p w:rsidR="00237736" w:rsidRDefault="00237736" w:rsidP="00DD59EA">
            <w:pPr>
              <w:spacing w:after="0" w:line="240" w:lineRule="auto"/>
              <w:rPr>
                <w:rFonts w:ascii="Arial" w:hAnsi="Arial" w:cs="Arial"/>
                <w:sz w:val="20"/>
                <w:szCs w:val="20"/>
              </w:rPr>
            </w:pPr>
          </w:p>
        </w:tc>
        <w:tc>
          <w:tcPr>
            <w:tcW w:w="1461" w:type="dxa"/>
            <w:tcBorders>
              <w:top w:val="single" w:sz="4" w:space="0" w:color="auto"/>
              <w:left w:val="single" w:sz="4"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3-way:</w:t>
            </w: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single" w:sz="8" w:space="0" w:color="auto"/>
              <w:bottom w:val="single" w:sz="8" w:space="0" w:color="000000"/>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0.938</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0.244</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0.236</w:t>
            </w:r>
          </w:p>
        </w:tc>
      </w:tr>
      <w:tr w:rsidR="00237736" w:rsidTr="00DD59EA">
        <w:trPr>
          <w:trHeight w:val="20"/>
        </w:trPr>
        <w:tc>
          <w:tcPr>
            <w:tcW w:w="1385"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Brandon </w:t>
            </w:r>
            <w:r>
              <w:rPr>
                <w:rFonts w:ascii="Arial" w:hAnsi="Arial" w:cs="Arial"/>
                <w:sz w:val="20"/>
                <w:szCs w:val="20"/>
              </w:rPr>
              <w:fldChar w:fldCharType="begin"/>
            </w:r>
            <w:r>
              <w:rPr>
                <w:rFonts w:ascii="Arial" w:hAnsi="Arial" w:cs="Arial"/>
                <w:sz w:val="20"/>
                <w:szCs w:val="20"/>
              </w:rPr>
              <w:instrText xml:space="preserve"> ADDIN EN.CITE &lt;EndNote&gt;&lt;Cite&gt;&lt;Author&gt;Brandon&lt;/Author&gt;&lt;Year&gt;2004&lt;/Year&gt;&lt;RecNum&gt;168&lt;/RecNum&gt;&lt;DisplayText&gt;[12]&lt;/DisplayText&gt;&lt;record&gt;&lt;rec-number&gt;168&lt;/rec-number&gt;&lt;foreign-keys&gt;&lt;key app="EN" db-id="eea5zrezk9ppaleazeapv0srvxz9wr0w90tr" timestamp="0"&gt;168&lt;/key&gt;&lt;/foreign-keys&gt;&lt;ref-type name="Journal Article"&gt;17&lt;/ref-type&gt;&lt;contributors&gt;&lt;authors&gt;&lt;author&gt;Brandon, T. H.&lt;/author&gt;&lt;author&gt;Meade, C. D.&lt;/author&gt;&lt;author&gt;Herzog, T. A.&lt;/author&gt;&lt;author&gt;Chirikos, T. N.&lt;/author&gt;&lt;author&gt;Webb, M. S.&lt;/author&gt;&lt;author&gt;Cantor, A. B.&lt;/author&gt;&lt;/authors&gt;&lt;/contributors&gt;&lt;auth-address&gt;Department of Psychology, University of South Florida, Tampa, FL 33617, USA. brandont@moffitt.usf.edu.&lt;/auth-address&gt;&lt;titles&gt;&lt;title&gt;Efficacy and cost-effectiveness of a minimal intervention to prevent smoking relapse: dismantling the effects of amount of content versus contact&lt;/title&gt;&lt;secondary-title&gt;J Consult Clin Psychol&lt;/secondary-title&gt;&lt;/titles&gt;&lt;pages&gt;797-808&lt;/pages&gt;&lt;volume&gt;72&lt;/volume&gt;&lt;number&gt;5&lt;/number&gt;&lt;edition&gt;2004/10/16&lt;/edition&gt;&lt;keywords&gt;&lt;keyword&gt;Cost-Benefit Analysis&lt;/keyword&gt;&lt;keyword&gt;Depression/epidemiology/psychology&lt;/keyword&gt;&lt;keyword&gt;Female&lt;/keyword&gt;&lt;keyword&gt;Follow-Up Studies&lt;/keyword&gt;&lt;keyword&gt;Humans&lt;/keyword&gt;&lt;keyword&gt;Male&lt;/keyword&gt;&lt;keyword&gt;Middle Aged&lt;/keyword&gt;&lt;keyword&gt;Questionnaires&lt;/keyword&gt;&lt;keyword&gt;Recurrence/prevention &amp;amp; control&lt;/keyword&gt;&lt;keyword&gt;Smoking/*economics/epidemiology/*prevention &amp;amp; control&lt;/keyword&gt;&lt;keyword&gt;Smoking Cessation/*economics/*methods&lt;/keyword&gt;&lt;/keywords&gt;&lt;dates&gt;&lt;year&gt;2004&lt;/year&gt;&lt;pub-dates&gt;&lt;date&gt;Oct&lt;/date&gt;&lt;/pub-dates&gt;&lt;/dates&gt;&lt;isbn&gt;0022-006X (Print)&lt;/isbn&gt;&lt;accession-num&gt;15482038&lt;/accession-num&gt;&lt;label&gt;included in review 3&lt;/label&gt;&lt;urls&gt;&lt;related-urls&gt;&lt;url&gt;http://www.ncbi.nlm.nih.gov/entrez/query.fcgi?cmd=Retrieve&amp;amp;db=PubMed&amp;amp;dopt=Citation&amp;amp;list_uids=15482038&lt;/url&gt;&lt;/related-urls&gt;&lt;/urls&gt;&lt;electronic-resource-num&gt;2004-19094-007 [pii]&amp;#xD;10.1037/0022-006X.72.5.797&lt;/electronic-resource-num&gt;&lt;language&gt;eng&lt;/language&gt;&lt;/record&gt;&lt;/Cite&gt;&lt;/EndNote&gt;</w:instrText>
            </w:r>
            <w:r>
              <w:rPr>
                <w:rFonts w:ascii="Arial" w:hAnsi="Arial" w:cs="Arial"/>
                <w:sz w:val="20"/>
                <w:szCs w:val="20"/>
              </w:rPr>
              <w:fldChar w:fldCharType="separate"/>
            </w:r>
            <w:r>
              <w:rPr>
                <w:rFonts w:ascii="Arial" w:hAnsi="Arial" w:cs="Arial"/>
                <w:noProof/>
                <w:sz w:val="20"/>
                <w:szCs w:val="20"/>
              </w:rPr>
              <w:t>[12]</w:t>
            </w:r>
            <w:r>
              <w:rPr>
                <w:rFonts w:ascii="Arial" w:hAnsi="Arial" w:cs="Arial"/>
                <w:sz w:val="20"/>
                <w:szCs w:val="20"/>
              </w:rPr>
              <w:fldChar w:fldCharType="end"/>
            </w:r>
          </w:p>
        </w:tc>
        <w:tc>
          <w:tcPr>
            <w:tcW w:w="5936" w:type="dxa"/>
            <w:gridSpan w:val="2"/>
            <w:tcBorders>
              <w:top w:val="nil"/>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8 vs. 1 mailing of 8 vs. 1 booklets to prevent relapse of smoking. Cost per 24-month smoking abstinence</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color w:val="000000"/>
                <w:sz w:val="20"/>
                <w:szCs w:val="20"/>
              </w:rPr>
            </w:pPr>
            <w:r>
              <w:rPr>
                <w:rFonts w:ascii="Arial" w:hAnsi="Arial" w:cs="Arial"/>
                <w:color w:val="000000"/>
                <w:sz w:val="20"/>
                <w:szCs w:val="20"/>
              </w:rPr>
              <w:t>8 mailings 8 booklets</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8 mailings 8 booklets</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-0.156</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-0.667</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-0.816</w:t>
            </w:r>
          </w:p>
        </w:tc>
      </w:tr>
      <w:tr w:rsidR="00237736" w:rsidTr="00DD59EA">
        <w:trPr>
          <w:trHeight w:val="20"/>
        </w:trPr>
        <w:tc>
          <w:tcPr>
            <w:tcW w:w="1385"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Barnett </w:t>
            </w:r>
            <w:r>
              <w:rPr>
                <w:rFonts w:ascii="Arial" w:hAnsi="Arial" w:cs="Arial"/>
                <w:sz w:val="20"/>
                <w:szCs w:val="20"/>
              </w:rPr>
              <w:fldChar w:fldCharType="begin"/>
            </w:r>
            <w:r>
              <w:rPr>
                <w:rFonts w:ascii="Arial" w:hAnsi="Arial" w:cs="Arial"/>
                <w:sz w:val="20"/>
                <w:szCs w:val="20"/>
              </w:rPr>
              <w:instrText xml:space="preserve"> ADDIN EN.CITE &lt;EndNote&gt;&lt;Cite&gt;&lt;Author&gt;Barnett&lt;/Author&gt;&lt;Year&gt;2006&lt;/Year&gt;&lt;RecNum&gt;180&lt;/RecNum&gt;&lt;DisplayText&gt;[13]&lt;/DisplayText&gt;&lt;record&gt;&lt;rec-number&gt;180&lt;/rec-number&gt;&lt;foreign-keys&gt;&lt;key app="EN" db-id="eea5zrezk9ppaleazeapv0srvxz9wr0w90tr" timestamp="0"&gt;180&lt;/key&gt;&lt;/foreign-keys&gt;&lt;ref-type name="Journal Article"&gt;17&lt;/ref-type&gt;&lt;contributors&gt;&lt;authors&gt;&lt;author&gt;Barnett, Paul G.&lt;/author&gt;&lt;author&gt;Masson, Carmen L.&lt;/author&gt;&lt;author&gt;Sorensen, James L.&lt;/author&gt;&lt;author&gt;Wong, Wynnie&lt;/author&gt;&lt;author&gt;Hall, Sharon&lt;/author&gt;&lt;/authors&gt;&lt;/contributors&gt;&lt;auth-address&gt;(1)Department of Psychiatry, University of California, San Francisco, CA, (2)Veterans Affairs Palo Alto Health Care System and Stanford University, Menlo Park, CA, (3)Department of Psychiatry, University of California, San Francisco, San Francisco General Hospital, San Francisco, CA, USA&lt;/auth-address&gt;&lt;titles&gt;&lt;title&gt;Linking opioid-dependent hospital patients to drug treatment: health care use and costs 6 months after randomization&lt;/title&gt;&lt;secondary-title&gt;Addiction&lt;/secondary-title&gt;&lt;/titles&gt;&lt;pages&gt;1797-1804&lt;/pages&gt;&lt;volume&gt;101&lt;/volume&gt;&lt;number&gt;12&lt;/number&gt;&lt;keywords&gt;&lt;keyword&gt;Research report.&lt;/keyword&gt;&lt;keyword&gt;Behavioral &amp;amp; Social Sciences.&lt;/keyword&gt;&lt;/keywords&gt;&lt;dates&gt;&lt;year&gt;2006&lt;/year&gt;&lt;/dates&gt;&lt;isbn&gt;0965-2140&lt;/isbn&gt;&lt;label&gt;included review 3&lt;/label&gt;&lt;urls&gt;&lt;/urls&gt;&lt;language&gt;English.&lt;/language&gt;&lt;/record&gt;&lt;/Cite&gt;&lt;/EndNote&gt;</w:instrText>
            </w:r>
            <w:r>
              <w:rPr>
                <w:rFonts w:ascii="Arial" w:hAnsi="Arial" w:cs="Arial"/>
                <w:sz w:val="20"/>
                <w:szCs w:val="20"/>
              </w:rPr>
              <w:fldChar w:fldCharType="separate"/>
            </w:r>
            <w:r>
              <w:rPr>
                <w:rFonts w:ascii="Arial" w:hAnsi="Arial" w:cs="Arial"/>
                <w:noProof/>
                <w:sz w:val="20"/>
                <w:szCs w:val="20"/>
              </w:rPr>
              <w:t>[13]</w:t>
            </w:r>
            <w:r>
              <w:rPr>
                <w:rFonts w:ascii="Arial" w:hAnsi="Arial" w:cs="Arial"/>
                <w:sz w:val="20"/>
                <w:szCs w:val="20"/>
              </w:rPr>
              <w:fldChar w:fldCharType="end"/>
            </w:r>
          </w:p>
        </w:tc>
        <w:tc>
          <w:tcPr>
            <w:tcW w:w="5936" w:type="dxa"/>
            <w:gridSpan w:val="2"/>
            <w:tcBorders>
              <w:top w:val="nil"/>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voucher for free methadone treatment vs. no voucher and case management vs. none. Cost per 1 unit reduction in heroin use at 3 months</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Voucher</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Voucher</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-0.565</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-0.032</w:t>
            </w:r>
            <w:r w:rsidRPr="00BC2E84">
              <w:rPr>
                <w:rFonts w:ascii="Arial" w:hAnsi="Arial" w:cs="Arial"/>
                <w:sz w:val="20"/>
                <w:szCs w:val="20"/>
                <w:vertAlign w:val="superscript"/>
              </w:rPr>
              <w:t>d</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-0.003</w:t>
            </w:r>
            <w:r w:rsidRPr="00BC2E84">
              <w:rPr>
                <w:rFonts w:ascii="Arial" w:hAnsi="Arial" w:cs="Arial"/>
                <w:sz w:val="20"/>
                <w:szCs w:val="20"/>
                <w:vertAlign w:val="superscript"/>
              </w:rPr>
              <w:t>d</w:t>
            </w:r>
          </w:p>
        </w:tc>
      </w:tr>
      <w:tr w:rsidR="00237736" w:rsidTr="00DD59EA">
        <w:trPr>
          <w:trHeight w:val="20"/>
        </w:trPr>
        <w:tc>
          <w:tcPr>
            <w:tcW w:w="1385" w:type="dxa"/>
            <w:vMerge w:val="restart"/>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Saillour-Glenisson </w:t>
            </w:r>
            <w:r>
              <w:rPr>
                <w:rFonts w:ascii="Arial" w:hAnsi="Arial" w:cs="Arial"/>
                <w:sz w:val="20"/>
                <w:szCs w:val="20"/>
              </w:rPr>
              <w:fldChar w:fldCharType="begin"/>
            </w:r>
            <w:r>
              <w:rPr>
                <w:rFonts w:ascii="Arial" w:hAnsi="Arial" w:cs="Arial"/>
                <w:sz w:val="20"/>
                <w:szCs w:val="20"/>
              </w:rPr>
              <w:instrText xml:space="preserve"> ADDIN EN.CITE &lt;EndNote&gt;&lt;Cite&gt;&lt;Author&gt;Saillour-Glenisson&lt;/Author&gt;&lt;Year&gt;2005&lt;/Year&gt;&lt;RecNum&gt;133&lt;/RecNum&gt;&lt;DisplayText&gt;[14]&lt;/DisplayText&gt;&lt;record&gt;&lt;rec-number&gt;133&lt;/rec-number&gt;&lt;foreign-keys&gt;&lt;key app="EN" db-id="eea5zrezk9ppaleazeapv0srvxz9wr0w90tr" timestamp="0"&gt;133&lt;/key&gt;&lt;/foreign-keys&gt;&lt;ref-type name="Journal Article"&gt;17&lt;/ref-type&gt;&lt;contributors&gt;&lt;authors&gt;&lt;author&gt;Saillour-Glenisson, F.&lt;/author&gt;&lt;author&gt;Michel, P.&lt;/author&gt;&lt;author&gt;Daucourt, V.&lt;/author&gt;&lt;/authors&gt;&lt;/contributors&gt;&lt;auth-address&gt;Comite de Coordination de l&amp;apos;Evaluation Clinique et de la Qualite en Aquitaine (CCECQA), Hopital Xavier-Arnozan, 33604 Pessac Cedex. florence.saillour@ccecqa.asso.fr&lt;/auth-address&gt;&lt;titles&gt;&lt;title&gt;[Medico-economic assessment of two methods for implementing thyroid testing guidelines]&lt;/title&gt;&lt;secondary-title&gt;Rev Epidemiol Sante Publique&lt;/secondary-title&gt;&lt;/titles&gt;&lt;pages&gt;1S79-88&lt;/pages&gt;&lt;volume&gt;53 Spec No 1&lt;/volume&gt;&lt;edition&gt;2005/12/06&lt;/edition&gt;&lt;keywords&gt;&lt;keyword&gt;Cost-Benefit Analysis&lt;/keyword&gt;&lt;keyword&gt;France&lt;/keyword&gt;&lt;keyword&gt;Guideline Adherence/*economics&lt;/keyword&gt;&lt;keyword&gt;Hospitals&lt;/keyword&gt;&lt;keyword&gt;Humans&lt;/keyword&gt;&lt;keyword&gt;Practice Guidelines as Topic&lt;/keyword&gt;&lt;keyword&gt;Thyroid Function Tests/*economics/methods&lt;/keyword&gt;&lt;/keywords&gt;&lt;dates&gt;&lt;year&gt;2005&lt;/year&gt;&lt;pub-dates&gt;&lt;date&gt;Sep&lt;/date&gt;&lt;/pub-dates&gt;&lt;/dates&gt;&lt;orig-pub&gt;Evaluation medico-economique de la mise en oeuvre de recommandations de prescription des examens biologiques explorant la fonction thyroidienne.&lt;/orig-pub&gt;&lt;isbn&gt;0398-7620 (Print)&lt;/isbn&gt;&lt;accession-num&gt;16327743&lt;/accession-num&gt;&lt;label&gt;review 3&lt;/label&gt;&lt;urls&gt;&lt;related-urls&gt;&lt;url&gt;http://www.ncbi.nlm.nih.gov/entrez/query.fcgi?cmd=Retrieve&amp;amp;db=PubMed&amp;amp;dopt=Citation&amp;amp;list_uids=16327743&lt;/url&gt;&lt;/related-urls&gt;&lt;/urls&gt;&lt;electronic-resource-num&gt;MDOI-RESP-09-2005-53-HS1-0398-7620-101019-200505046 [pii]&lt;/electronic-resource-num&gt;&lt;language&gt;fre&lt;/language&gt;&lt;/record&gt;&lt;/Cite&gt;&lt;/EndNote&gt;</w:instrText>
            </w:r>
            <w:r>
              <w:rPr>
                <w:rFonts w:ascii="Arial" w:hAnsi="Arial" w:cs="Arial"/>
                <w:sz w:val="20"/>
                <w:szCs w:val="20"/>
              </w:rPr>
              <w:fldChar w:fldCharType="separate"/>
            </w:r>
            <w:r>
              <w:rPr>
                <w:rFonts w:ascii="Arial" w:hAnsi="Arial" w:cs="Arial"/>
                <w:noProof/>
                <w:sz w:val="20"/>
                <w:szCs w:val="20"/>
              </w:rPr>
              <w:t>[14]</w:t>
            </w:r>
            <w:r>
              <w:rPr>
                <w:rFonts w:ascii="Arial" w:hAnsi="Arial" w:cs="Arial"/>
                <w:sz w:val="20"/>
                <w:szCs w:val="20"/>
              </w:rPr>
              <w:fldChar w:fldCharType="end"/>
            </w:r>
          </w:p>
        </w:tc>
        <w:tc>
          <w:tcPr>
            <w:tcW w:w="4475" w:type="dxa"/>
            <w:vMerge w:val="restart"/>
            <w:tcBorders>
              <w:top w:val="nil"/>
              <w:left w:val="nil"/>
              <w:bottom w:val="single" w:sz="8" w:space="0" w:color="auto"/>
              <w:right w:val="single" w:sz="4"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pocket card aide memoir [PAM] vs. no card and informative test request form vs. no form [form]. Inside-the-table results presented separated into 3 types of centre. Cost per test conforming with regulations</w:t>
            </w:r>
          </w:p>
        </w:tc>
        <w:tc>
          <w:tcPr>
            <w:tcW w:w="1461" w:type="dxa"/>
            <w:tcBorders>
              <w:top w:val="nil"/>
              <w:left w:val="single" w:sz="4" w:space="0" w:color="auto"/>
              <w:bottom w:val="single" w:sz="4"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Specialist centres:</w:t>
            </w:r>
          </w:p>
        </w:tc>
        <w:tc>
          <w:tcPr>
            <w:tcW w:w="1461" w:type="dxa"/>
            <w:tcBorders>
              <w:top w:val="nil"/>
              <w:left w:val="nil"/>
              <w:bottom w:val="single" w:sz="4"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PAM+form</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PAM+form</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0.028</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0.000</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-0.013</w:t>
            </w:r>
          </w:p>
        </w:tc>
      </w:tr>
      <w:tr w:rsidR="00237736" w:rsidTr="00DD59EA">
        <w:trPr>
          <w:trHeight w:val="20"/>
        </w:trPr>
        <w:tc>
          <w:tcPr>
            <w:tcW w:w="0" w:type="auto"/>
            <w:vMerge/>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nil"/>
              <w:bottom w:val="single" w:sz="8" w:space="0" w:color="auto"/>
              <w:right w:val="single" w:sz="4" w:space="0" w:color="auto"/>
            </w:tcBorders>
            <w:vAlign w:val="center"/>
            <w:hideMark/>
          </w:tcPr>
          <w:p w:rsidR="00237736" w:rsidRDefault="00237736" w:rsidP="00DD59EA">
            <w:pPr>
              <w:spacing w:after="0" w:line="240" w:lineRule="auto"/>
              <w:rPr>
                <w:rFonts w:ascii="Arial" w:hAnsi="Arial" w:cs="Arial"/>
                <w:sz w:val="20"/>
                <w:szCs w:val="20"/>
              </w:rPr>
            </w:pPr>
          </w:p>
        </w:tc>
        <w:tc>
          <w:tcPr>
            <w:tcW w:w="1461" w:type="dxa"/>
            <w:tcBorders>
              <w:top w:val="single" w:sz="4" w:space="0" w:color="auto"/>
              <w:left w:val="single" w:sz="4" w:space="0" w:color="auto"/>
              <w:bottom w:val="single" w:sz="4"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Small centres:</w:t>
            </w:r>
          </w:p>
        </w:tc>
        <w:tc>
          <w:tcPr>
            <w:tcW w:w="1461" w:type="dxa"/>
            <w:tcBorders>
              <w:top w:val="single" w:sz="4" w:space="0" w:color="auto"/>
              <w:left w:val="nil"/>
              <w:bottom w:val="single" w:sz="4"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PAM</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Control</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0.042</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-23.000</w:t>
            </w:r>
          </w:p>
        </w:tc>
        <w:tc>
          <w:tcPr>
            <w:tcW w:w="1406" w:type="dxa"/>
            <w:tcBorders>
              <w:top w:val="nil"/>
              <w:left w:val="nil"/>
              <w:bottom w:val="single" w:sz="8" w:space="0" w:color="auto"/>
              <w:right w:val="single" w:sz="8" w:space="0" w:color="auto"/>
            </w:tcBorders>
            <w:vAlign w:val="center"/>
            <w:hideMark/>
          </w:tcPr>
          <w:p w:rsidR="00237736" w:rsidRPr="00DE6739" w:rsidRDefault="00237736" w:rsidP="00DD59EA">
            <w:pPr>
              <w:spacing w:after="0" w:line="240" w:lineRule="auto"/>
              <w:jc w:val="center"/>
              <w:rPr>
                <w:rFonts w:ascii="Arial" w:hAnsi="Arial" w:cs="Arial"/>
                <w:sz w:val="20"/>
                <w:szCs w:val="20"/>
              </w:rPr>
            </w:pPr>
            <w:r w:rsidRPr="00DE6739">
              <w:rPr>
                <w:rFonts w:ascii="Arial" w:hAnsi="Arial" w:cs="Arial"/>
                <w:sz w:val="20"/>
                <w:szCs w:val="20"/>
              </w:rPr>
              <w:t>-44.269</w:t>
            </w:r>
          </w:p>
        </w:tc>
      </w:tr>
      <w:tr w:rsidR="00237736" w:rsidTr="00DD59EA">
        <w:trPr>
          <w:trHeight w:val="20"/>
        </w:trPr>
        <w:tc>
          <w:tcPr>
            <w:tcW w:w="0" w:type="auto"/>
            <w:vMerge/>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p>
        </w:tc>
        <w:tc>
          <w:tcPr>
            <w:tcW w:w="0" w:type="auto"/>
            <w:vMerge/>
            <w:tcBorders>
              <w:top w:val="nil"/>
              <w:left w:val="nil"/>
              <w:bottom w:val="single" w:sz="8" w:space="0" w:color="auto"/>
              <w:right w:val="single" w:sz="4" w:space="0" w:color="auto"/>
            </w:tcBorders>
            <w:vAlign w:val="center"/>
            <w:hideMark/>
          </w:tcPr>
          <w:p w:rsidR="00237736" w:rsidRDefault="00237736" w:rsidP="00DD59EA">
            <w:pPr>
              <w:spacing w:after="0" w:line="240" w:lineRule="auto"/>
              <w:rPr>
                <w:rFonts w:ascii="Arial" w:hAnsi="Arial" w:cs="Arial"/>
                <w:sz w:val="20"/>
                <w:szCs w:val="20"/>
              </w:rPr>
            </w:pPr>
          </w:p>
        </w:tc>
        <w:tc>
          <w:tcPr>
            <w:tcW w:w="1461" w:type="dxa"/>
            <w:tcBorders>
              <w:top w:val="single" w:sz="4" w:space="0" w:color="auto"/>
              <w:left w:val="single" w:sz="4"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Large centres:</w:t>
            </w:r>
          </w:p>
        </w:tc>
        <w:tc>
          <w:tcPr>
            <w:tcW w:w="1461" w:type="dxa"/>
            <w:tcBorders>
              <w:top w:val="single" w:sz="4" w:space="0" w:color="auto"/>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Form</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Form</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-0.026</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-1.222</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-1.188</w:t>
            </w:r>
            <w:r w:rsidRPr="00BC2E84">
              <w:rPr>
                <w:rFonts w:ascii="Arial" w:hAnsi="Arial" w:cs="Arial"/>
                <w:sz w:val="20"/>
                <w:szCs w:val="20"/>
                <w:vertAlign w:val="superscript"/>
              </w:rPr>
              <w:t>d</w:t>
            </w:r>
          </w:p>
        </w:tc>
      </w:tr>
      <w:tr w:rsidR="00237736" w:rsidTr="00DD59EA">
        <w:trPr>
          <w:trHeight w:val="20"/>
        </w:trPr>
        <w:tc>
          <w:tcPr>
            <w:tcW w:w="1385"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Bankhead </w:t>
            </w:r>
            <w:r>
              <w:rPr>
                <w:rFonts w:ascii="Arial" w:hAnsi="Arial" w:cs="Arial"/>
                <w:sz w:val="20"/>
                <w:szCs w:val="20"/>
              </w:rPr>
              <w:fldChar w:fldCharType="begin"/>
            </w:r>
            <w:r>
              <w:rPr>
                <w:rFonts w:ascii="Arial" w:hAnsi="Arial" w:cs="Arial"/>
                <w:sz w:val="20"/>
                <w:szCs w:val="20"/>
              </w:rPr>
              <w:instrText xml:space="preserve"> ADDIN EN.CITE &lt;EndNote&gt;&lt;Cite&gt;&lt;Author&gt;Brown&lt;/Author&gt;&lt;Year&gt;2006&lt;/Year&gt;&lt;RecNum&gt;37&lt;/RecNum&gt;&lt;DisplayText&gt;[15]&lt;/DisplayText&gt;&lt;record&gt;&lt;rec-number&gt;37&lt;/rec-number&gt;&lt;foreign-keys&gt;&lt;key app="EN" db-id="eea5zrezk9ppaleazeapv0srvxz9wr0w90tr" timestamp="0"&gt;37&lt;/key&gt;&lt;/foreign-keys&gt;&lt;ref-type name="Journal Article"&gt;17&lt;/ref-type&gt;&lt;contributors&gt;&lt;authors&gt;&lt;author&gt;Brown, J.&lt;/author&gt;&lt;author&gt;Welton, N. J.&lt;/author&gt;&lt;author&gt;Bankhead, C.&lt;/author&gt;&lt;author&gt;Richards, S. H.&lt;/author&gt;&lt;author&gt;Roberts, L.&lt;/author&gt;&lt;author&gt;Tydeman, C.&lt;/author&gt;&lt;author&gt;Peters, T. J.&lt;/author&gt;&lt;/authors&gt;&lt;/contributors&gt;&lt;auth-address&gt;MRC Health Services Research Collaboration, Department of Social Medicine, University of Bristol, UK.&lt;/auth-address&gt;&lt;titles&gt;&lt;title&gt;A Bayesian approach to analysing the cost-effectiveness of two primary care interventions aimed at improving attendance for breast screening&lt;/title&gt;&lt;secondary-title&gt;Health Econ&lt;/secondary-title&gt;&lt;/titles&gt;&lt;periodical&gt;&lt;full-title&gt;Health Econ&lt;/full-title&gt;&lt;/periodical&gt;&lt;pages&gt;435-45&lt;/pages&gt;&lt;volume&gt;15&lt;/volume&gt;&lt;number&gt;5&lt;/number&gt;&lt;keywords&gt;&lt;keyword&gt;Bayes Theorem&lt;/keyword&gt;&lt;keyword&gt;Breast Neoplasms/diagnosis&lt;/keyword&gt;&lt;keyword&gt;Cost-Benefit Analysis&lt;/keyword&gt;&lt;keyword&gt;Female&lt;/keyword&gt;&lt;keyword&gt;Great Britain&lt;/keyword&gt;&lt;keyword&gt;Humans&lt;/keyword&gt;&lt;keyword&gt;*Mass Screening&lt;/keyword&gt;&lt;keyword&gt;Models, Econometric&lt;/keyword&gt;&lt;keyword&gt;*Patient Compliance&lt;/keyword&gt;&lt;keyword&gt;Primary Health Care&lt;/keyword&gt;&lt;keyword&gt;Randomized Controlled Trials as Topic&lt;/keyword&gt;&lt;keyword&gt;Reminder Systems/*economics&lt;/keyword&gt;&lt;/keywords&gt;&lt;dates&gt;&lt;year&gt;2006&lt;/year&gt;&lt;pub-dates&gt;&lt;date&gt;May&lt;/date&gt;&lt;/pub-dates&gt;&lt;/dates&gt;&lt;accession-num&gt;16389671&lt;/accession-num&gt;&lt;urls&gt;&lt;related-urls&gt;&lt;url&gt;http://www.ncbi.nlm.nih.gov/entrez/query.fcgi?cmd=Retrieve&amp;amp;db=PubMed&amp;amp;dopt=Citation&amp;amp;list_uids=16389671&lt;/url&gt;&lt;/related-urls&gt;&lt;/urls&gt;&lt;electronic-resource-num&gt;10.1002/hec.1077&lt;/electronic-resource-num&gt;&lt;/record&gt;&lt;/Cite&gt;&lt;/EndNote&gt;</w:instrText>
            </w:r>
            <w:r>
              <w:rPr>
                <w:rFonts w:ascii="Arial" w:hAnsi="Arial" w:cs="Arial"/>
                <w:sz w:val="20"/>
                <w:szCs w:val="20"/>
              </w:rPr>
              <w:fldChar w:fldCharType="separate"/>
            </w:r>
            <w:r>
              <w:rPr>
                <w:rFonts w:ascii="Arial" w:hAnsi="Arial" w:cs="Arial"/>
                <w:noProof/>
                <w:sz w:val="20"/>
                <w:szCs w:val="20"/>
              </w:rPr>
              <w:t>[15]</w:t>
            </w:r>
            <w:r>
              <w:rPr>
                <w:rFonts w:ascii="Arial" w:hAnsi="Arial" w:cs="Arial"/>
                <w:sz w:val="20"/>
                <w:szCs w:val="20"/>
              </w:rPr>
              <w:fldChar w:fldCharType="end"/>
            </w:r>
          </w:p>
        </w:tc>
        <w:tc>
          <w:tcPr>
            <w:tcW w:w="5936" w:type="dxa"/>
            <w:gridSpan w:val="2"/>
            <w:tcBorders>
              <w:top w:val="nil"/>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screening reminder letter from GP vs. no letter and flag in notes prompting discussion of screening, vs. no flag. Cost per additional woman screened</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Letter + flag</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Letter + flag</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-0.231</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-0.514</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-0.517</w:t>
            </w:r>
          </w:p>
        </w:tc>
      </w:tr>
      <w:tr w:rsidR="00237736" w:rsidTr="00DD59EA">
        <w:trPr>
          <w:trHeight w:val="20"/>
        </w:trPr>
        <w:tc>
          <w:tcPr>
            <w:tcW w:w="1385" w:type="dxa"/>
            <w:tcBorders>
              <w:top w:val="nil"/>
              <w:left w:val="single" w:sz="8" w:space="0" w:color="auto"/>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 xml:space="preserve">Richards </w:t>
            </w:r>
            <w:r>
              <w:rPr>
                <w:rFonts w:ascii="Arial" w:hAnsi="Arial" w:cs="Arial"/>
                <w:sz w:val="20"/>
                <w:szCs w:val="20"/>
              </w:rPr>
              <w:fldChar w:fldCharType="begin"/>
            </w:r>
            <w:r>
              <w:rPr>
                <w:rFonts w:ascii="Arial" w:hAnsi="Arial" w:cs="Arial"/>
                <w:sz w:val="20"/>
                <w:szCs w:val="20"/>
              </w:rPr>
              <w:instrText xml:space="preserve"> ADDIN EN.CITE &lt;EndNote&gt;&lt;Cite&gt;&lt;Author&gt;Brown&lt;/Author&gt;&lt;Year&gt;2006&lt;/Year&gt;&lt;RecNum&gt;37&lt;/RecNum&gt;&lt;DisplayText&gt;[15]&lt;/DisplayText&gt;&lt;record&gt;&lt;rec-number&gt;37&lt;/rec-number&gt;&lt;foreign-keys&gt;&lt;key app="EN" db-id="eea5zrezk9ppaleazeapv0srvxz9wr0w90tr" timestamp="0"&gt;37&lt;/key&gt;&lt;/foreign-keys&gt;&lt;ref-type name="Journal Article"&gt;17&lt;/ref-type&gt;&lt;contributors&gt;&lt;authors&gt;&lt;author&gt;Brown, J.&lt;/author&gt;&lt;author&gt;Welton, N. J.&lt;/author&gt;&lt;author&gt;Bankhead, C.&lt;/author&gt;&lt;author&gt;Richards, S. H.&lt;/author&gt;&lt;author&gt;Roberts, L.&lt;/author&gt;&lt;author&gt;Tydeman, C.&lt;/author&gt;&lt;author&gt;Peters, T. J.&lt;/author&gt;&lt;/authors&gt;&lt;/contributors&gt;&lt;auth-address&gt;MRC Health Services Research Collaboration, Department of Social Medicine, University of Bristol, UK.&lt;/auth-address&gt;&lt;titles&gt;&lt;title&gt;A Bayesian approach to analysing the cost-effectiveness of two primary care interventions aimed at improving attendance for breast screening&lt;/title&gt;&lt;secondary-title&gt;Health Econ&lt;/secondary-title&gt;&lt;/titles&gt;&lt;periodical&gt;&lt;full-title&gt;Health Econ&lt;/full-title&gt;&lt;/periodical&gt;&lt;pages&gt;435-45&lt;/pages&gt;&lt;volume&gt;15&lt;/volume&gt;&lt;number&gt;5&lt;/number&gt;&lt;keywords&gt;&lt;keyword&gt;Bayes Theorem&lt;/keyword&gt;&lt;keyword&gt;Breast Neoplasms/diagnosis&lt;/keyword&gt;&lt;keyword&gt;Cost-Benefit Analysis&lt;/keyword&gt;&lt;keyword&gt;Female&lt;/keyword&gt;&lt;keyword&gt;Great Britain&lt;/keyword&gt;&lt;keyword&gt;Humans&lt;/keyword&gt;&lt;keyword&gt;*Mass Screening&lt;/keyword&gt;&lt;keyword&gt;Models, Econometric&lt;/keyword&gt;&lt;keyword&gt;*Patient Compliance&lt;/keyword&gt;&lt;keyword&gt;Primary Health Care&lt;/keyword&gt;&lt;keyword&gt;Randomized Controlled Trials as Topic&lt;/keyword&gt;&lt;keyword&gt;Reminder Systems/*economics&lt;/keyword&gt;&lt;/keywords&gt;&lt;dates&gt;&lt;year&gt;2006&lt;/year&gt;&lt;pub-dates&gt;&lt;date&gt;May&lt;/date&gt;&lt;/pub-dates&gt;&lt;/dates&gt;&lt;accession-num&gt;16389671&lt;/accession-num&gt;&lt;urls&gt;&lt;related-urls&gt;&lt;url&gt;http://www.ncbi.nlm.nih.gov/entrez/query.fcgi?cmd=Retrieve&amp;amp;db=PubMed&amp;amp;dopt=Citation&amp;amp;list_uids=16389671&lt;/url&gt;&lt;/related-urls&gt;&lt;/urls&gt;&lt;electronic-resource-num&gt;10.1002/hec.1077&lt;/electronic-resource-num&gt;&lt;/record&gt;&lt;/Cite&gt;&lt;/EndNote&gt;</w:instrText>
            </w:r>
            <w:r>
              <w:rPr>
                <w:rFonts w:ascii="Arial" w:hAnsi="Arial" w:cs="Arial"/>
                <w:sz w:val="20"/>
                <w:szCs w:val="20"/>
              </w:rPr>
              <w:fldChar w:fldCharType="separate"/>
            </w:r>
            <w:r>
              <w:rPr>
                <w:rFonts w:ascii="Arial" w:hAnsi="Arial" w:cs="Arial"/>
                <w:noProof/>
                <w:sz w:val="20"/>
                <w:szCs w:val="20"/>
              </w:rPr>
              <w:t>[15]</w:t>
            </w:r>
            <w:r>
              <w:rPr>
                <w:rFonts w:ascii="Arial" w:hAnsi="Arial" w:cs="Arial"/>
                <w:sz w:val="20"/>
                <w:szCs w:val="20"/>
              </w:rPr>
              <w:fldChar w:fldCharType="end"/>
            </w:r>
          </w:p>
        </w:tc>
        <w:tc>
          <w:tcPr>
            <w:tcW w:w="5936" w:type="dxa"/>
            <w:gridSpan w:val="2"/>
            <w:tcBorders>
              <w:top w:val="nil"/>
              <w:left w:val="nil"/>
              <w:bottom w:val="single" w:sz="8" w:space="0" w:color="auto"/>
              <w:right w:val="single" w:sz="8" w:space="0" w:color="auto"/>
            </w:tcBorders>
            <w:vAlign w:val="center"/>
            <w:hideMark/>
          </w:tcPr>
          <w:p w:rsidR="00237736" w:rsidRDefault="00237736" w:rsidP="00DD59EA">
            <w:pPr>
              <w:spacing w:after="0" w:line="240" w:lineRule="auto"/>
              <w:rPr>
                <w:rFonts w:ascii="Arial" w:hAnsi="Arial" w:cs="Arial"/>
                <w:sz w:val="20"/>
                <w:szCs w:val="20"/>
              </w:rPr>
            </w:pPr>
            <w:r>
              <w:rPr>
                <w:rFonts w:ascii="Arial" w:hAnsi="Arial" w:cs="Arial"/>
                <w:sz w:val="20"/>
                <w:szCs w:val="20"/>
              </w:rPr>
              <w:t>2x2 evaluating screening reminder letter from GP vs. no letter and flag in notes prompting discussion of screening, vs. no flag. Cost per additional woman screened</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Letter + flag</w:t>
            </w:r>
          </w:p>
        </w:tc>
        <w:tc>
          <w:tcPr>
            <w:tcW w:w="1461"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Letter + flag</w:t>
            </w:r>
          </w:p>
        </w:tc>
        <w:tc>
          <w:tcPr>
            <w:tcW w:w="1520"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-0.471</w:t>
            </w:r>
          </w:p>
        </w:tc>
        <w:tc>
          <w:tcPr>
            <w:tcW w:w="1414"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-0.789</w:t>
            </w:r>
          </w:p>
        </w:tc>
        <w:tc>
          <w:tcPr>
            <w:tcW w:w="1406" w:type="dxa"/>
            <w:tcBorders>
              <w:top w:val="nil"/>
              <w:left w:val="nil"/>
              <w:bottom w:val="single" w:sz="8" w:space="0" w:color="auto"/>
              <w:right w:val="single" w:sz="8" w:space="0" w:color="auto"/>
            </w:tcBorders>
            <w:vAlign w:val="center"/>
            <w:hideMark/>
          </w:tcPr>
          <w:p w:rsidR="00237736" w:rsidRDefault="00237736" w:rsidP="00DD59EA">
            <w:pPr>
              <w:spacing w:after="0" w:line="240" w:lineRule="auto"/>
              <w:jc w:val="center"/>
              <w:rPr>
                <w:rFonts w:ascii="Arial" w:hAnsi="Arial" w:cs="Arial"/>
                <w:sz w:val="20"/>
                <w:szCs w:val="20"/>
              </w:rPr>
            </w:pPr>
            <w:r>
              <w:rPr>
                <w:rFonts w:ascii="Arial" w:hAnsi="Arial" w:cs="Arial"/>
                <w:sz w:val="20"/>
                <w:szCs w:val="20"/>
              </w:rPr>
              <w:t>-0.794</w:t>
            </w:r>
          </w:p>
        </w:tc>
      </w:tr>
    </w:tbl>
    <w:p w:rsidR="00237736" w:rsidRDefault="00237736" w:rsidP="00237736">
      <w:pPr>
        <w:autoSpaceDE w:val="0"/>
        <w:autoSpaceDN w:val="0"/>
        <w:adjustRightInd w:val="0"/>
        <w:spacing w:after="0" w:line="240" w:lineRule="auto"/>
        <w:rPr>
          <w:rFonts w:ascii="Arial" w:hAnsi="Arial" w:cs="Arial"/>
          <w:sz w:val="20"/>
          <w:szCs w:val="18"/>
        </w:rPr>
      </w:pPr>
      <w:r>
        <w:rPr>
          <w:rFonts w:ascii="Arial" w:hAnsi="Arial" w:cs="Arial"/>
          <w:sz w:val="20"/>
          <w:szCs w:val="18"/>
        </w:rPr>
        <w:t xml:space="preserve">Abbreviations: </w:t>
      </w:r>
      <w:r>
        <w:rPr>
          <w:rFonts w:ascii="Arial" w:hAnsi="Arial" w:cs="Arial"/>
          <w:sz w:val="20"/>
          <w:szCs w:val="18"/>
          <w:lang w:eastAsia="en-GB"/>
        </w:rPr>
        <w:t xml:space="preserve">AFIST, Atrial Fibrillation Suppression Trial; ASCOT, Anglo-Scandinavian Cardiac Outcomes Trial; ADAPT, Arthritis, Diet, and Activity Promotion Trial; ATEAM, Alexander Technique, Exercise and Massage; BELLS, </w:t>
      </w:r>
      <w:r>
        <w:rPr>
          <w:rFonts w:ascii="Arial" w:eastAsia="NewBaskervilleITCbyBT-Roman" w:hAnsi="Arial" w:cs="Arial"/>
          <w:color w:val="231F20"/>
          <w:sz w:val="20"/>
          <w:szCs w:val="18"/>
          <w:lang w:eastAsia="en-GB"/>
        </w:rPr>
        <w:t>Bell’s palsy: Early acicLovir and/or prednisolone in Scotland</w:t>
      </w:r>
      <w:r>
        <w:rPr>
          <w:rFonts w:ascii="Arial" w:eastAsia="NewBaskervilleITCbyBT-Roman" w:hAnsi="Arial" w:cs="Arial"/>
          <w:sz w:val="20"/>
          <w:szCs w:val="18"/>
          <w:lang w:eastAsia="en-GB"/>
        </w:rPr>
        <w:t xml:space="preserve">; CELF-3, </w:t>
      </w:r>
      <w:r>
        <w:rPr>
          <w:rFonts w:ascii="Arial" w:eastAsia="NewBaskervilleITCbyBT-Roman" w:hAnsi="Arial" w:cs="Arial"/>
          <w:bCs/>
          <w:sz w:val="20"/>
          <w:szCs w:val="18"/>
          <w:lang w:eastAsia="en-GB"/>
        </w:rPr>
        <w:t xml:space="preserve">Clinical Evaluation of Language Fundamentals; GP, general practitioner; </w:t>
      </w:r>
      <w:r>
        <w:rPr>
          <w:rFonts w:ascii="Arial" w:eastAsia="NewBaskervilleITCbyBT-Roman" w:hAnsi="Arial" w:cs="Arial"/>
          <w:sz w:val="20"/>
          <w:szCs w:val="18"/>
          <w:lang w:eastAsia="en-GB"/>
        </w:rPr>
        <w:t>NIMH-MTA, National Institute of Mental Health Multimodal Treatment study of children with Attention deficit and hyperactivity disorder; UKBEAM, United Kingdom Back pain Exercise And Manipulation; WOMAC, Western Ontario and McMaster [Osteoarthritis Index].</w:t>
      </w:r>
    </w:p>
    <w:p w:rsidR="00237736" w:rsidRDefault="00237736" w:rsidP="00237736">
      <w:pPr>
        <w:spacing w:after="0" w:line="240" w:lineRule="auto"/>
        <w:rPr>
          <w:rFonts w:ascii="Arial" w:hAnsi="Arial" w:cs="Arial"/>
          <w:sz w:val="20"/>
          <w:szCs w:val="18"/>
        </w:rPr>
      </w:pPr>
      <w:r w:rsidRPr="00F74968">
        <w:rPr>
          <w:rFonts w:ascii="Arial" w:hAnsi="Arial" w:cs="Arial"/>
          <w:sz w:val="20"/>
          <w:szCs w:val="18"/>
          <w:vertAlign w:val="superscript"/>
        </w:rPr>
        <w:t>a</w:t>
      </w:r>
      <w:r>
        <w:rPr>
          <w:rFonts w:ascii="Arial" w:hAnsi="Arial" w:cs="Arial"/>
          <w:sz w:val="20"/>
          <w:szCs w:val="18"/>
        </w:rPr>
        <w:t xml:space="preserve"> For two-way interactions, the interaction:effect ratio (</w:t>
      </w:r>
      <w:r>
        <w:rPr>
          <w:rFonts w:ascii="Arial" w:hAnsi="Arial" w:cs="Arial"/>
          <w:position w:val="-10"/>
          <w:sz w:val="20"/>
          <w:szCs w:val="18"/>
        </w:rPr>
        <w:object w:dxaOrig="615" w:dyaOrig="3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75pt;height:15.75pt" o:ole="">
            <v:imagedata r:id="rId10" o:title=""/>
          </v:shape>
          <o:OLEObject Type="Embed" ProgID="Equation.3" ShapeID="_x0000_i1025" DrawAspect="Content" ObjectID="_1627752542" r:id="rId11"/>
        </w:object>
      </w:r>
      <w:r>
        <w:rPr>
          <w:rFonts w:ascii="Arial" w:hAnsi="Arial" w:cs="Arial"/>
          <w:sz w:val="20"/>
          <w:szCs w:val="18"/>
        </w:rPr>
        <w:t>) was calculated as the ratio of the interaction (</w:t>
      </w:r>
      <w:r>
        <w:rPr>
          <w:rFonts w:ascii="Arial" w:hAnsi="Arial" w:cs="Arial"/>
          <w:position w:val="-10"/>
          <w:sz w:val="20"/>
          <w:szCs w:val="18"/>
        </w:rPr>
        <w:object w:dxaOrig="390" w:dyaOrig="315">
          <v:shape id="_x0000_i1026" type="#_x0000_t75" style="width:19.5pt;height:15.75pt" o:ole="">
            <v:imagedata r:id="rId12" o:title=""/>
          </v:shape>
          <o:OLEObject Type="Embed" ProgID="Equation.3" ShapeID="_x0000_i1026" DrawAspect="Content" ObjectID="_1627752543" r:id="rId13"/>
        </w:object>
      </w:r>
      <w:r>
        <w:rPr>
          <w:rFonts w:ascii="Arial" w:hAnsi="Arial" w:cs="Arial"/>
          <w:sz w:val="20"/>
          <w:szCs w:val="18"/>
        </w:rPr>
        <w:t>) divided by the simple effect of A (</w:t>
      </w:r>
      <w:r>
        <w:rPr>
          <w:rFonts w:ascii="Arial" w:hAnsi="Arial" w:cs="Arial"/>
          <w:position w:val="-10"/>
          <w:sz w:val="20"/>
          <w:szCs w:val="18"/>
        </w:rPr>
        <w:object w:dxaOrig="315" w:dyaOrig="315">
          <v:shape id="_x0000_i1027" type="#_x0000_t75" style="width:15.75pt;height:15.75pt" o:ole="">
            <v:imagedata r:id="rId14" o:title=""/>
          </v:shape>
          <o:OLEObject Type="Embed" ProgID="Equation.3" ShapeID="_x0000_i1027" DrawAspect="Content" ObjectID="_1627752544" r:id="rId15"/>
        </w:object>
      </w:r>
      <w:r>
        <w:rPr>
          <w:rFonts w:ascii="Arial" w:hAnsi="Arial" w:cs="Arial"/>
          <w:sz w:val="20"/>
          <w:szCs w:val="18"/>
        </w:rPr>
        <w:t xml:space="preserve">): i.e. as </w:t>
      </w:r>
      <w:r>
        <w:rPr>
          <w:rFonts w:ascii="Arial" w:hAnsi="Arial" w:cs="Arial"/>
          <w:position w:val="-12"/>
          <w:sz w:val="20"/>
          <w:szCs w:val="18"/>
        </w:rPr>
        <w:object w:dxaOrig="4860" w:dyaOrig="390">
          <v:shape id="_x0000_i1028" type="#_x0000_t75" style="width:243pt;height:19.5pt" o:ole="">
            <v:imagedata r:id="rId16" o:title=""/>
          </v:shape>
          <o:OLEObject Type="Embed" ProgID="Equation.3" ShapeID="_x0000_i1028" DrawAspect="Content" ObjectID="_1627752545" r:id="rId17"/>
        </w:object>
      </w:r>
      <w:r>
        <w:rPr>
          <w:rFonts w:ascii="Arial" w:hAnsi="Arial" w:cs="Arial"/>
          <w:sz w:val="20"/>
          <w:szCs w:val="18"/>
        </w:rPr>
        <w:t xml:space="preserve">, where the factor defined as A is chosen such that </w:t>
      </w:r>
      <w:r>
        <w:rPr>
          <w:rFonts w:ascii="Arial" w:hAnsi="Arial" w:cs="Arial"/>
          <w:position w:val="-14"/>
          <w:sz w:val="20"/>
          <w:szCs w:val="18"/>
        </w:rPr>
        <w:object w:dxaOrig="1950" w:dyaOrig="420">
          <v:shape id="_x0000_i1029" type="#_x0000_t75" style="width:97.5pt;height:21pt" o:ole="">
            <v:imagedata r:id="rId18" o:title=""/>
          </v:shape>
          <o:OLEObject Type="Embed" ProgID="Equation.3" ShapeID="_x0000_i1029" DrawAspect="Content" ObjectID="_1627752546" r:id="rId19"/>
        </w:object>
      </w:r>
      <w:r>
        <w:rPr>
          <w:rFonts w:ascii="Arial" w:hAnsi="Arial" w:cs="Arial"/>
          <w:sz w:val="20"/>
          <w:szCs w:val="18"/>
        </w:rPr>
        <w:t xml:space="preserve"> in the case of non-mixed </w:t>
      </w:r>
      <w:r>
        <w:rPr>
          <w:rFonts w:ascii="Arial" w:hAnsi="Arial" w:cs="Arial"/>
          <w:sz w:val="20"/>
          <w:szCs w:val="18"/>
        </w:rPr>
        <w:lastRenderedPageBreak/>
        <w:t xml:space="preserve">interactions and such that </w:t>
      </w:r>
      <w:r>
        <w:rPr>
          <w:rFonts w:ascii="Arial" w:hAnsi="Arial" w:cs="Arial"/>
          <w:position w:val="-10"/>
          <w:sz w:val="20"/>
          <w:szCs w:val="18"/>
        </w:rPr>
        <w:object w:dxaOrig="315" w:dyaOrig="315">
          <v:shape id="_x0000_i1030" type="#_x0000_t75" style="width:15.75pt;height:15.75pt" o:ole="">
            <v:imagedata r:id="rId20" o:title=""/>
          </v:shape>
          <o:OLEObject Type="Embed" ProgID="Equation.3" ShapeID="_x0000_i1030" DrawAspect="Content" ObjectID="_1627752547" r:id="rId21"/>
        </w:object>
      </w:r>
      <w:r>
        <w:rPr>
          <w:rFonts w:ascii="Arial" w:hAnsi="Arial" w:cs="Arial"/>
          <w:sz w:val="20"/>
          <w:szCs w:val="18"/>
        </w:rPr>
        <w:t xml:space="preserve"> has the opposite sign to </w:t>
      </w:r>
      <w:r>
        <w:rPr>
          <w:rFonts w:ascii="Arial" w:hAnsi="Arial" w:cs="Arial"/>
          <w:position w:val="-10"/>
          <w:sz w:val="20"/>
          <w:szCs w:val="18"/>
        </w:rPr>
        <w:object w:dxaOrig="390" w:dyaOrig="315">
          <v:shape id="_x0000_i1031" type="#_x0000_t75" style="width:19.5pt;height:15.75pt" o:ole="">
            <v:imagedata r:id="rId22" o:title=""/>
          </v:shape>
          <o:OLEObject Type="Embed" ProgID="Equation.3" ShapeID="_x0000_i1031" DrawAspect="Content" ObjectID="_1627752548" r:id="rId23"/>
        </w:object>
      </w:r>
      <w:r>
        <w:rPr>
          <w:rFonts w:ascii="Arial" w:hAnsi="Arial" w:cs="Arial"/>
          <w:sz w:val="20"/>
          <w:szCs w:val="18"/>
        </w:rPr>
        <w:t xml:space="preserve"> in the case of mixed interactions. For three-way interactions, the interaction</w:t>
      </w:r>
      <w:proofErr w:type="gramStart"/>
      <w:r>
        <w:rPr>
          <w:rFonts w:ascii="Arial" w:hAnsi="Arial" w:cs="Arial"/>
          <w:sz w:val="20"/>
          <w:szCs w:val="18"/>
        </w:rPr>
        <w:t>:effect</w:t>
      </w:r>
      <w:proofErr w:type="gramEnd"/>
      <w:r>
        <w:rPr>
          <w:rFonts w:ascii="Arial" w:hAnsi="Arial" w:cs="Arial"/>
          <w:sz w:val="20"/>
          <w:szCs w:val="18"/>
        </w:rPr>
        <w:t xml:space="preserve"> ratio was calculated as: </w:t>
      </w:r>
      <w:r>
        <w:rPr>
          <w:rFonts w:ascii="Arial" w:hAnsi="Arial" w:cs="Arial"/>
          <w:position w:val="-12"/>
          <w:sz w:val="20"/>
          <w:szCs w:val="18"/>
        </w:rPr>
        <w:object w:dxaOrig="5220" w:dyaOrig="390">
          <v:shape id="_x0000_i1032" type="#_x0000_t75" style="width:261pt;height:19.5pt" o:ole="">
            <v:imagedata r:id="rId24" o:title=""/>
          </v:shape>
          <o:OLEObject Type="Embed" ProgID="Equation.3" ShapeID="_x0000_i1032" DrawAspect="Content" ObjectID="_1627752549" r:id="rId25"/>
        </w:object>
      </w:r>
      <w:r>
        <w:rPr>
          <w:rFonts w:ascii="Arial" w:hAnsi="Arial" w:cs="Arial"/>
          <w:sz w:val="20"/>
          <w:szCs w:val="18"/>
        </w:rPr>
        <w:t xml:space="preserve">, where </w:t>
      </w:r>
      <w:r>
        <w:rPr>
          <w:rFonts w:ascii="Arial" w:hAnsi="Arial" w:cs="Arial"/>
          <w:position w:val="-10"/>
          <w:sz w:val="20"/>
          <w:szCs w:val="18"/>
        </w:rPr>
        <w:object w:dxaOrig="825" w:dyaOrig="315">
          <v:shape id="_x0000_i1033" type="#_x0000_t75" style="width:41.25pt;height:15.75pt" o:ole="">
            <v:imagedata r:id="rId26" o:title=""/>
          </v:shape>
          <o:OLEObject Type="Embed" ProgID="Equation.3" ShapeID="_x0000_i1033" DrawAspect="Content" ObjectID="_1627752550" r:id="rId27"/>
        </w:object>
      </w:r>
      <w:r>
        <w:rPr>
          <w:rFonts w:ascii="Arial" w:hAnsi="Arial" w:cs="Arial"/>
          <w:sz w:val="20"/>
          <w:szCs w:val="18"/>
        </w:rPr>
        <w:t xml:space="preserve"> and </w:t>
      </w:r>
      <w:r>
        <w:rPr>
          <w:rFonts w:ascii="Arial" w:hAnsi="Arial" w:cs="Arial"/>
          <w:position w:val="-12"/>
          <w:sz w:val="20"/>
          <w:szCs w:val="18"/>
        </w:rPr>
        <w:object w:dxaOrig="825" w:dyaOrig="390">
          <v:shape id="_x0000_i1034" type="#_x0000_t75" style="width:41.25pt;height:19.5pt" o:ole="">
            <v:imagedata r:id="rId28" o:title=""/>
          </v:shape>
          <o:OLEObject Type="Embed" ProgID="Equation.3" ShapeID="_x0000_i1034" DrawAspect="Content" ObjectID="_1627752551" r:id="rId29"/>
        </w:object>
      </w:r>
      <w:r>
        <w:rPr>
          <w:rFonts w:ascii="Arial" w:hAnsi="Arial" w:cs="Arial"/>
          <w:sz w:val="20"/>
          <w:szCs w:val="18"/>
        </w:rPr>
        <w:t xml:space="preserve">for non-mixed interactions and, for mixed interactions, where </w:t>
      </w:r>
      <w:r>
        <w:rPr>
          <w:rFonts w:ascii="Arial" w:hAnsi="Arial" w:cs="Arial"/>
          <w:position w:val="-10"/>
          <w:sz w:val="20"/>
          <w:szCs w:val="18"/>
        </w:rPr>
        <w:object w:dxaOrig="315" w:dyaOrig="315">
          <v:shape id="_x0000_i1035" type="#_x0000_t75" style="width:15.75pt;height:15.75pt" o:ole="">
            <v:imagedata r:id="rId30" o:title=""/>
          </v:shape>
          <o:OLEObject Type="Embed" ProgID="Equation.3" ShapeID="_x0000_i1035" DrawAspect="Content" ObjectID="_1627752552" r:id="rId31"/>
        </w:object>
      </w:r>
      <w:r>
        <w:rPr>
          <w:rFonts w:ascii="Arial" w:hAnsi="Arial" w:cs="Arial"/>
          <w:sz w:val="20"/>
          <w:szCs w:val="18"/>
        </w:rPr>
        <w:t xml:space="preserve"> is the smallest of the simple effects that has the opposite sign to the interaction term.</w:t>
      </w:r>
    </w:p>
    <w:p w:rsidR="00237736" w:rsidRDefault="00237736" w:rsidP="00237736">
      <w:pPr>
        <w:spacing w:after="0" w:line="240" w:lineRule="auto"/>
        <w:rPr>
          <w:rFonts w:ascii="Arial" w:hAnsi="Arial" w:cs="Arial"/>
          <w:sz w:val="20"/>
          <w:szCs w:val="18"/>
        </w:rPr>
      </w:pPr>
      <w:proofErr w:type="gramStart"/>
      <w:r w:rsidRPr="00F74968">
        <w:rPr>
          <w:rFonts w:ascii="Arial" w:hAnsi="Arial" w:cs="Arial"/>
          <w:sz w:val="20"/>
          <w:szCs w:val="18"/>
          <w:vertAlign w:val="superscript"/>
        </w:rPr>
        <w:t>b</w:t>
      </w:r>
      <w:proofErr w:type="gramEnd"/>
      <w:r>
        <w:rPr>
          <w:rFonts w:ascii="Arial" w:hAnsi="Arial" w:cs="Arial"/>
          <w:sz w:val="20"/>
          <w:szCs w:val="18"/>
        </w:rPr>
        <w:t xml:space="preserve"> The p-value around the interaction term was calculated in Microsoft Excel using a two-tailed t-test of the ratio of mean interaction/standard error around the mean (i.e. </w:t>
      </w:r>
      <w:r>
        <w:rPr>
          <w:rFonts w:ascii="Arial" w:hAnsi="Arial" w:cs="Arial"/>
          <w:position w:val="-14"/>
          <w:sz w:val="20"/>
          <w:szCs w:val="18"/>
        </w:rPr>
        <w:object w:dxaOrig="1275" w:dyaOrig="420">
          <v:shape id="_x0000_i1036" type="#_x0000_t75" style="width:63.75pt;height:21pt" o:ole="">
            <v:imagedata r:id="rId32" o:title=""/>
          </v:shape>
          <o:OLEObject Type="Embed" ProgID="Equation.3" ShapeID="_x0000_i1036" DrawAspect="Content" ObjectID="_1627752553" r:id="rId33"/>
        </w:object>
      </w:r>
      <w:r>
        <w:rPr>
          <w:rFonts w:ascii="Arial" w:hAnsi="Arial" w:cs="Arial"/>
          <w:sz w:val="20"/>
          <w:szCs w:val="18"/>
        </w:rPr>
        <w:t xml:space="preserve">); the t-test was conducted with </w:t>
      </w:r>
      <w:r>
        <w:rPr>
          <w:rFonts w:ascii="Arial" w:hAnsi="Arial" w:cs="Arial"/>
          <w:position w:val="-12"/>
          <w:sz w:val="20"/>
          <w:szCs w:val="18"/>
        </w:rPr>
        <w:object w:dxaOrig="2115" w:dyaOrig="390">
          <v:shape id="_x0000_i1037" type="#_x0000_t75" style="width:105.75pt;height:19.5pt" o:ole="">
            <v:imagedata r:id="rId34" o:title=""/>
          </v:shape>
          <o:OLEObject Type="Embed" ProgID="Equation.3" ShapeID="_x0000_i1037" DrawAspect="Content" ObjectID="_1627752554" r:id="rId35"/>
        </w:object>
      </w:r>
      <w:r>
        <w:rPr>
          <w:rFonts w:ascii="Arial" w:hAnsi="Arial" w:cs="Arial"/>
          <w:sz w:val="20"/>
          <w:szCs w:val="18"/>
        </w:rPr>
        <w:t xml:space="preserve"> degrees of freedom. The standard error for the interaction was calculated </w:t>
      </w:r>
      <w:proofErr w:type="gramStart"/>
      <w:r>
        <w:rPr>
          <w:rFonts w:ascii="Arial" w:hAnsi="Arial" w:cs="Arial"/>
          <w:sz w:val="20"/>
          <w:szCs w:val="18"/>
        </w:rPr>
        <w:t xml:space="preserve">as </w:t>
      </w:r>
      <w:r>
        <w:rPr>
          <w:rFonts w:ascii="Arial" w:hAnsi="Arial" w:cs="Arial"/>
          <w:position w:val="-40"/>
          <w:sz w:val="20"/>
          <w:szCs w:val="18"/>
        </w:rPr>
        <w:object w:dxaOrig="5445" w:dyaOrig="930">
          <v:shape id="_x0000_i1038" type="#_x0000_t75" style="width:272.25pt;height:46.5pt" o:ole="">
            <v:imagedata r:id="rId36" o:title=""/>
          </v:shape>
          <o:OLEObject Type="Embed" ProgID="Equation.3" ShapeID="_x0000_i1038" DrawAspect="Content" ObjectID="_1627752555" r:id="rId37"/>
        </w:object>
      </w:r>
      <w:r>
        <w:rPr>
          <w:rFonts w:ascii="Arial" w:hAnsi="Arial" w:cs="Arial"/>
          <w:sz w:val="20"/>
          <w:szCs w:val="18"/>
        </w:rPr>
        <w:t xml:space="preserve"> , where </w:t>
      </w:r>
      <w:r>
        <w:rPr>
          <w:rFonts w:ascii="Arial" w:hAnsi="Arial" w:cs="Arial"/>
          <w:position w:val="-12"/>
          <w:sz w:val="20"/>
          <w:szCs w:val="18"/>
        </w:rPr>
        <w:object w:dxaOrig="285" w:dyaOrig="390">
          <v:shape id="_x0000_i1039" type="#_x0000_t75" style="width:14.25pt;height:19.5pt" o:ole="">
            <v:imagedata r:id="rId38" o:title=""/>
          </v:shape>
          <o:OLEObject Type="Embed" ProgID="Equation.3" ShapeID="_x0000_i1039" DrawAspect="Content" ObjectID="_1627752556" r:id="rId39"/>
        </w:object>
      </w:r>
      <w:r>
        <w:rPr>
          <w:rFonts w:ascii="Arial" w:hAnsi="Arial" w:cs="Arial"/>
          <w:sz w:val="20"/>
          <w:szCs w:val="18"/>
        </w:rPr>
        <w:t xml:space="preserve"> equals the number of patients in arm k and </w:t>
      </w:r>
      <w:r>
        <w:rPr>
          <w:rFonts w:ascii="Arial" w:hAnsi="Arial" w:cs="Arial"/>
          <w:position w:val="-12"/>
          <w:sz w:val="20"/>
          <w:szCs w:val="18"/>
        </w:rPr>
        <w:object w:dxaOrig="255" w:dyaOrig="390">
          <v:shape id="_x0000_i1040" type="#_x0000_t75" style="width:12.75pt;height:19.5pt" o:ole="">
            <v:imagedata r:id="rId40" o:title=""/>
          </v:shape>
          <o:OLEObject Type="Embed" ProgID="Equation.3" ShapeID="_x0000_i1040" DrawAspect="Content" ObjectID="_1627752557" r:id="rId41"/>
        </w:object>
      </w:r>
      <w:r>
        <w:rPr>
          <w:rFonts w:ascii="Arial" w:hAnsi="Arial" w:cs="Arial"/>
          <w:sz w:val="20"/>
          <w:szCs w:val="18"/>
        </w:rPr>
        <w:t>equals the standard deviation in arm k.</w:t>
      </w:r>
    </w:p>
    <w:p w:rsidR="00237736" w:rsidRDefault="00237736" w:rsidP="00237736">
      <w:pPr>
        <w:spacing w:after="0" w:line="240" w:lineRule="auto"/>
        <w:rPr>
          <w:rFonts w:ascii="Arial" w:hAnsi="Arial" w:cs="Arial"/>
          <w:sz w:val="20"/>
          <w:szCs w:val="20"/>
        </w:rPr>
      </w:pPr>
      <w:r w:rsidRPr="00F74968">
        <w:rPr>
          <w:rFonts w:ascii="Arial" w:hAnsi="Arial" w:cs="Arial"/>
          <w:sz w:val="20"/>
          <w:szCs w:val="20"/>
          <w:vertAlign w:val="superscript"/>
        </w:rPr>
        <w:t>c</w:t>
      </w:r>
      <w:r>
        <w:rPr>
          <w:rFonts w:ascii="Arial" w:hAnsi="Arial" w:cs="Arial"/>
          <w:sz w:val="20"/>
          <w:szCs w:val="20"/>
        </w:rPr>
        <w:t xml:space="preserve"> A £20,000/QALY (or $20,000/QALY or €20,000/QALY) ceiling ratio was used for QALYs </w:t>
      </w:r>
      <w:r>
        <w:rPr>
          <w:rFonts w:ascii="Arial" w:hAnsi="Arial" w:cs="Arial"/>
          <w:sz w:val="20"/>
          <w:szCs w:val="20"/>
        </w:rPr>
        <w:fldChar w:fldCharType="begin"/>
      </w:r>
      <w:r>
        <w:rPr>
          <w:rFonts w:ascii="Arial" w:hAnsi="Arial" w:cs="Arial"/>
          <w:sz w:val="20"/>
          <w:szCs w:val="20"/>
        </w:rPr>
        <w:instrText xml:space="preserve"> ADDIN EN.CITE &lt;EndNote&gt;&lt;Cite&gt;&lt;Author&gt;National Institute for Health and Care Excellence&lt;/Author&gt;&lt;Year&gt;2013&lt;/Year&gt;&lt;RecNum&gt;571&lt;/RecNum&gt;&lt;DisplayText&gt;[16]&lt;/DisplayText&gt;&lt;record&gt;&lt;rec-number&gt;571&lt;/rec-number&gt;&lt;foreign-keys&gt;&lt;key app="EN" db-id="eea5zrezk9ppaleazeapv0srvxz9wr0w90tr" timestamp="1375701507"&gt;571&lt;/key&gt;&lt;/foreign-keys&gt;&lt;ref-type name="Web Page"&gt;12&lt;/ref-type&gt;&lt;contributors&gt;&lt;authors&gt;&lt;author&gt;National Institute for Health and Care Excellence,&lt;/author&gt;&lt;/authors&gt;&lt;/contributors&gt;&lt;titles&gt;&lt;title&gt;Guide to the methods of technology appraisal 2013&lt;/title&gt;&lt;/titles&gt;&lt;number&gt;17th May 2013&lt;/number&gt;&lt;dates&gt;&lt;year&gt;2013&lt;/year&gt;&lt;/dates&gt;&lt;urls&gt;&lt;related-urls&gt;&lt;url&gt;http://www.nice.org.uk/media/D45/1E/GuideToMethodsTechnologyAppraisal2013.pdf&lt;/url&gt;&lt;/related-urls&gt;&lt;/urls&gt;&lt;/record&gt;&lt;/Cite&gt;&lt;/EndNote&gt;</w:instrText>
      </w:r>
      <w:r>
        <w:rPr>
          <w:rFonts w:ascii="Arial" w:hAnsi="Arial" w:cs="Arial"/>
          <w:sz w:val="20"/>
          <w:szCs w:val="20"/>
        </w:rPr>
        <w:fldChar w:fldCharType="separate"/>
      </w:r>
      <w:r>
        <w:rPr>
          <w:rFonts w:ascii="Arial" w:hAnsi="Arial" w:cs="Arial"/>
          <w:noProof/>
          <w:sz w:val="20"/>
          <w:szCs w:val="20"/>
        </w:rPr>
        <w:t>[16]</w:t>
      </w:r>
      <w:r>
        <w:rPr>
          <w:rFonts w:ascii="Arial" w:hAnsi="Arial" w:cs="Arial"/>
          <w:sz w:val="20"/>
          <w:szCs w:val="20"/>
        </w:rPr>
        <w:fldChar w:fldCharType="end"/>
      </w:r>
      <w:r>
        <w:rPr>
          <w:rFonts w:ascii="Arial" w:hAnsi="Arial" w:cs="Arial"/>
          <w:sz w:val="20"/>
          <w:szCs w:val="20"/>
        </w:rPr>
        <w:t xml:space="preserve"> and life-years gained, while a ceiling ratio of £5,000 (or $5,000 or €5,000) per unit of benefit was arbitrarily used for all other health benefits.</w:t>
      </w:r>
    </w:p>
    <w:p w:rsidR="00237736" w:rsidRDefault="00237736" w:rsidP="00237736">
      <w:pPr>
        <w:rPr>
          <w:rFonts w:ascii="Arial" w:eastAsia="Times New Roman" w:hAnsi="Arial" w:cs="Arial"/>
          <w:b/>
          <w:sz w:val="20"/>
          <w:szCs w:val="20"/>
          <w:lang w:val="en-US"/>
        </w:rPr>
      </w:pPr>
      <w:proofErr w:type="gramStart"/>
      <w:r w:rsidRPr="00F74968">
        <w:rPr>
          <w:rFonts w:ascii="Arial" w:hAnsi="Arial" w:cs="Arial"/>
          <w:sz w:val="20"/>
          <w:szCs w:val="18"/>
          <w:vertAlign w:val="superscript"/>
        </w:rPr>
        <w:t>d</w:t>
      </w:r>
      <w:proofErr w:type="gramEnd"/>
      <w:r>
        <w:rPr>
          <w:rFonts w:ascii="Arial" w:hAnsi="Arial" w:cs="Arial"/>
          <w:sz w:val="20"/>
          <w:szCs w:val="18"/>
        </w:rPr>
        <w:t xml:space="preserve"> Mixed interaction: one factor increases the outcome of interest, while the other decreases it. The interaction therefore cannot be classified as either sub-additive or super-additive.</w:t>
      </w:r>
      <w:r>
        <w:rPr>
          <w:rFonts w:ascii="Arial" w:eastAsia="Times New Roman" w:hAnsi="Arial" w:cs="Arial"/>
          <w:b/>
          <w:sz w:val="20"/>
          <w:szCs w:val="20"/>
          <w:lang w:val="en-US"/>
        </w:rPr>
        <w:br w:type="page"/>
      </w:r>
    </w:p>
    <w:p w:rsidR="00237736" w:rsidRDefault="00237736" w:rsidP="00237736">
      <w:pPr>
        <w:spacing w:after="0" w:line="240" w:lineRule="auto"/>
        <w:rPr>
          <w:rFonts w:ascii="Arial" w:eastAsia="Times New Roman" w:hAnsi="Arial" w:cs="Arial"/>
          <w:sz w:val="20"/>
          <w:szCs w:val="20"/>
          <w:lang w:val="en-US"/>
        </w:rPr>
      </w:pPr>
      <w:r>
        <w:rPr>
          <w:rFonts w:ascii="Arial" w:eastAsia="Times New Roman" w:hAnsi="Arial" w:cs="Arial"/>
          <w:b/>
          <w:sz w:val="20"/>
          <w:szCs w:val="20"/>
          <w:lang w:val="en-US"/>
        </w:rPr>
        <w:lastRenderedPageBreak/>
        <w:t>Table 3.2</w:t>
      </w:r>
      <w:r>
        <w:rPr>
          <w:rFonts w:ascii="Arial" w:eastAsia="Times New Roman" w:hAnsi="Arial" w:cs="Arial"/>
          <w:sz w:val="20"/>
          <w:szCs w:val="20"/>
          <w:lang w:val="en-US"/>
        </w:rPr>
        <w:t xml:space="preserve"> Data inputs for each study included in the simulation. The data inputs shown in this table were kept constant across all simulated datasets from the same trial.</w:t>
      </w:r>
    </w:p>
    <w:tbl>
      <w:tblPr>
        <w:tblW w:w="1482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
        <w:gridCol w:w="1149"/>
        <w:gridCol w:w="938"/>
        <w:gridCol w:w="938"/>
        <w:gridCol w:w="1650"/>
        <w:gridCol w:w="1494"/>
        <w:gridCol w:w="1307"/>
        <w:gridCol w:w="1150"/>
        <w:gridCol w:w="930"/>
        <w:gridCol w:w="931"/>
        <w:gridCol w:w="828"/>
        <w:gridCol w:w="805"/>
        <w:gridCol w:w="1283"/>
      </w:tblGrid>
      <w:tr w:rsidR="00237736" w:rsidTr="00DD59EA">
        <w:trPr>
          <w:trHeight w:val="20"/>
        </w:trPr>
        <w:tc>
          <w:tcPr>
            <w:tcW w:w="141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b/>
                <w:sz w:val="20"/>
                <w:szCs w:val="20"/>
                <w:lang w:eastAsia="en-GB"/>
              </w:rPr>
            </w:pPr>
            <w:r>
              <w:rPr>
                <w:rFonts w:ascii="Arial" w:eastAsia="Times New Roman" w:hAnsi="Arial" w:cs="Arial"/>
                <w:b/>
                <w:sz w:val="20"/>
                <w:szCs w:val="20"/>
                <w:lang w:eastAsia="en-GB"/>
              </w:rPr>
              <w:t>Study</w:t>
            </w:r>
          </w:p>
        </w:tc>
        <w:tc>
          <w:tcPr>
            <w:tcW w:w="114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Constant: cost</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dA: cost</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dB: cost</w:t>
            </w:r>
          </w:p>
        </w:tc>
        <w:tc>
          <w:tcPr>
            <w:tcW w:w="1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Type of cost distribution</w:t>
            </w:r>
          </w:p>
        </w:tc>
        <w:tc>
          <w:tcPr>
            <w:tcW w:w="149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SD: cost</w:t>
            </w:r>
          </w:p>
        </w:tc>
        <w:tc>
          <w:tcPr>
            <w:tcW w:w="130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Units for health benefits</w:t>
            </w:r>
          </w:p>
        </w:tc>
        <w:tc>
          <w:tcPr>
            <w:tcW w:w="11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Constant: health</w:t>
            </w:r>
          </w:p>
        </w:tc>
        <w:tc>
          <w:tcPr>
            <w:tcW w:w="93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dA: health</w:t>
            </w:r>
          </w:p>
        </w:tc>
        <w:tc>
          <w:tcPr>
            <w:tcW w:w="931"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dB: health</w:t>
            </w:r>
          </w:p>
        </w:tc>
        <w:tc>
          <w:tcPr>
            <w:tcW w:w="82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SD: health</w:t>
            </w:r>
          </w:p>
        </w:tc>
        <w:tc>
          <w:tcPr>
            <w:tcW w:w="80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Max health units</w:t>
            </w:r>
          </w:p>
        </w:tc>
        <w:tc>
          <w:tcPr>
            <w:tcW w:w="1283"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sz w:val="20"/>
                <w:szCs w:val="20"/>
                <w:lang w:eastAsia="en-GB"/>
              </w:rPr>
            </w:pPr>
            <w:r>
              <w:rPr>
                <w:rFonts w:ascii="Arial" w:eastAsia="Times New Roman" w:hAnsi="Arial" w:cs="Arial"/>
                <w:b/>
                <w:sz w:val="20"/>
                <w:szCs w:val="20"/>
                <w:lang w:eastAsia="en-GB"/>
              </w:rPr>
              <w:t>Correlation between costs and health</w:t>
            </w:r>
          </w:p>
        </w:tc>
      </w:tr>
      <w:tr w:rsidR="00237736" w:rsidTr="00DD59EA">
        <w:trPr>
          <w:trHeight w:val="20"/>
        </w:trPr>
        <w:tc>
          <w:tcPr>
            <w:tcW w:w="141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AFIST II </w:t>
            </w:r>
            <w:r>
              <w:rPr>
                <w:rFonts w:ascii="Arial" w:eastAsia="Times New Roman" w:hAnsi="Arial" w:cs="Arial"/>
                <w:sz w:val="20"/>
                <w:szCs w:val="20"/>
                <w:lang w:val="en-US"/>
              </w:rPr>
              <w:fldChar w:fldCharType="begin">
                <w:fldData xml:space="preserve">PEVuZE5vdGU+PENpdGU+PEF1dGhvcj5SZWRkeTwvQXV0aG9yPjxZZWFyPjIwMDQ8L1llYXI+PFJl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</w:fldData>
              </w:fldChar>
            </w:r>
            <w:r>
              <w:rPr>
                <w:rFonts w:ascii="Arial" w:eastAsia="Times New Roman" w:hAnsi="Arial" w:cs="Arial"/>
                <w:sz w:val="20"/>
                <w:szCs w:val="20"/>
                <w:lang w:val="en-US"/>
              </w:rPr>
              <w:instrText xml:space="preserve"> ADDIN EN.CITE </w:instrText>
            </w:r>
            <w:r>
              <w:rPr>
                <w:rFonts w:ascii="Arial" w:eastAsia="Times New Roman" w:hAnsi="Arial" w:cs="Arial"/>
                <w:sz w:val="20"/>
                <w:szCs w:val="20"/>
                <w:lang w:val="en-US"/>
              </w:rPr>
              <w:fldChar w:fldCharType="begin">
                <w:fldData xml:space="preserve">PEVuZE5vdGU+PENpdGU+PEF1dGhvcj5SZWRkeTwvQXV0aG9yPjxZZWFyPjIwMDQ8L1llYXI+PFJl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</w:fldData>
              </w:fldChar>
            </w:r>
            <w:r>
              <w:rPr>
                <w:rFonts w:ascii="Arial" w:eastAsia="Times New Roman" w:hAnsi="Arial" w:cs="Arial"/>
                <w:sz w:val="20"/>
                <w:szCs w:val="20"/>
                <w:lang w:val="en-US"/>
              </w:rPr>
              <w:instrText xml:space="preserve"> ADDIN EN.CITE.DATA </w:instrText>
            </w:r>
            <w:r>
              <w:rPr>
                <w:rFonts w:ascii="Arial" w:eastAsia="Times New Roman" w:hAnsi="Arial" w:cs="Arial"/>
                <w:sz w:val="20"/>
                <w:szCs w:val="20"/>
                <w:lang w:val="en-US"/>
              </w:rPr>
            </w:r>
            <w:r>
              <w:rPr>
                <w:rFonts w:ascii="Arial" w:eastAsia="Times New Roman" w:hAnsi="Arial" w:cs="Arial"/>
                <w:sz w:val="20"/>
                <w:szCs w:val="20"/>
                <w:lang w:val="en-US"/>
              </w:rPr>
              <w:fldChar w:fldCharType="end"/>
            </w:r>
            <w:r>
              <w:rPr>
                <w:rFonts w:ascii="Arial" w:eastAsia="Times New Roman" w:hAnsi="Arial" w:cs="Arial"/>
                <w:sz w:val="20"/>
                <w:szCs w:val="20"/>
                <w:lang w:val="en-US"/>
              </w:rPr>
            </w:r>
            <w:r>
              <w:rPr>
                <w:rFonts w:ascii="Arial" w:eastAsia="Times New Roman" w:hAnsi="Arial" w:cs="Arial"/>
                <w:sz w:val="20"/>
                <w:szCs w:val="20"/>
                <w:lang w:val="en-US"/>
              </w:rPr>
              <w:fldChar w:fldCharType="separate"/>
            </w:r>
            <w:r>
              <w:rPr>
                <w:rFonts w:ascii="Arial" w:eastAsia="Times New Roman" w:hAnsi="Arial" w:cs="Arial"/>
                <w:noProof/>
                <w:sz w:val="20"/>
                <w:szCs w:val="20"/>
                <w:lang w:val="en-US"/>
              </w:rPr>
              <w:t>[1]</w:t>
            </w:r>
            <w:r>
              <w:rPr>
                <w:rFonts w:ascii="Arial" w:eastAsia="Times New Roman" w:hAnsi="Arial" w:cs="Arial"/>
                <w:sz w:val="20"/>
                <w:szCs w:val="20"/>
                <w:lang w:val="en-US"/>
              </w:rPr>
              <w:fldChar w:fldCharType="end"/>
            </w:r>
          </w:p>
        </w:tc>
        <w:tc>
          <w:tcPr>
            <w:tcW w:w="114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£27,026</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£6,842</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-£4,301</w:t>
            </w:r>
          </w:p>
        </w:tc>
        <w:tc>
          <w:tcPr>
            <w:tcW w:w="1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Heteroskedastic</w:t>
            </w:r>
          </w:p>
        </w:tc>
        <w:tc>
          <w:tcPr>
            <w:tcW w:w="149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SDMR A: 1.398; SDMR B: 0.609</w:t>
            </w:r>
          </w:p>
        </w:tc>
        <w:tc>
          <w:tcPr>
            <w:tcW w:w="130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 pts with atrial fibrillation§</w:t>
            </w:r>
          </w:p>
        </w:tc>
        <w:tc>
          <w:tcPr>
            <w:tcW w:w="11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0.380§</w:t>
            </w:r>
          </w:p>
        </w:tc>
        <w:tc>
          <w:tcPr>
            <w:tcW w:w="93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0.020§</w:t>
            </w:r>
          </w:p>
        </w:tc>
        <w:tc>
          <w:tcPr>
            <w:tcW w:w="931"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-0.100§</w:t>
            </w:r>
          </w:p>
        </w:tc>
        <w:tc>
          <w:tcPr>
            <w:tcW w:w="82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0.449</w:t>
            </w:r>
          </w:p>
        </w:tc>
        <w:tc>
          <w:tcPr>
            <w:tcW w:w="80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w:t>
            </w:r>
          </w:p>
        </w:tc>
        <w:tc>
          <w:tcPr>
            <w:tcW w:w="1283"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0.30*</w:t>
            </w:r>
          </w:p>
        </w:tc>
      </w:tr>
      <w:tr w:rsidR="00237736" w:rsidTr="00DD59EA">
        <w:trPr>
          <w:trHeight w:val="20"/>
        </w:trPr>
        <w:tc>
          <w:tcPr>
            <w:tcW w:w="141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ATEAM </w:t>
            </w:r>
            <w:r>
              <w:rPr>
                <w:rFonts w:ascii="Arial" w:eastAsia="Times New Roman" w:hAnsi="Arial" w:cs="Arial"/>
                <w:sz w:val="20"/>
                <w:szCs w:val="20"/>
                <w:lang w:val="en-US"/>
              </w:rPr>
              <w:fldChar w:fldCharType="begin"/>
            </w:r>
            <w:r>
              <w:rPr>
                <w:rFonts w:ascii="Arial" w:eastAsia="Times New Roman" w:hAnsi="Arial" w:cs="Arial"/>
                <w:sz w:val="20"/>
                <w:szCs w:val="20"/>
                <w:lang w:val="en-US"/>
              </w:rPr>
              <w:instrText xml:space="preserve"> ADDIN EN.CITE &lt;EndNote&gt;&lt;Cite&gt;&lt;Author&gt;Hollinghurst&lt;/Author&gt;&lt;Year&gt;2008&lt;/Year&gt;&lt;RecNum&gt;127&lt;/RecNum&gt;&lt;DisplayText&gt;[2]&lt;/DisplayText&gt;&lt;record&gt;&lt;rec-number&gt;127&lt;/rec-number&gt;&lt;foreign-keys&gt;&lt;key app="EN" db-id="eea5zrezk9ppaleazeapv0srvxz9wr0w90tr" timestamp="0"&gt;127&lt;/key&gt;&lt;/foreign-keys&gt;&lt;ref-type name="Journal Article"&gt;17&lt;/ref-type&gt;&lt;contributors&gt;&lt;authors&gt;&lt;author&gt;Hollinghurst, S.&lt;/author&gt;&lt;author&gt;Sharp, D.&lt;/author&gt;&lt;author&gt;Ballard, K.&lt;/author&gt;&lt;author&gt;Barnett, J.&lt;/author&gt;&lt;author&gt;Beattie, A.&lt;/author&gt;&lt;author&gt;Evans, M.&lt;/author&gt;&lt;author&gt;Lewith, G.&lt;/author&gt;&lt;author&gt;Middleton, K.&lt;/author&gt;&lt;author&gt;Oxford, F.&lt;/author&gt;&lt;author&gt;Webley, F.&lt;/author&gt;&lt;author&gt;Little, P.&lt;/author&gt;&lt;/authors&gt;&lt;/contributors&gt;&lt;auth-address&gt;Academic Unit of Primary Health Care, University of Bristol, Bristol BS8 2AA. s.p.hollinghurst@bristol.ac.uk&lt;/auth-address&gt;&lt;titles&gt;&lt;title&gt;Randomised controlled trial of Alexander technique lessons, exercise, and massage (ATEAM) for chronic and recurrent back pain: economic evaluation&lt;/title&gt;&lt;secondary-title&gt;BMJ&lt;/secondary-title&gt;&lt;/titles&gt;&lt;periodical&gt;&lt;full-title&gt;Bmj&lt;/full-title&gt;&lt;/periodical&gt;&lt;pages&gt;a2656&lt;/pages&gt;&lt;volume&gt;337&lt;/volume&gt;&lt;edition&gt;2008/12/17&lt;/edition&gt;&lt;keywords&gt;&lt;keyword&gt;Ambulatory Care/economics&lt;/keyword&gt;&lt;keyword&gt;Back Pain/economics/*therapy&lt;/keyword&gt;&lt;keyword&gt;Chronic Disease&lt;/keyword&gt;&lt;keyword&gt;Complementary Therapies/*economics&lt;/keyword&gt;&lt;keyword&gt;Cost-Benefit Analysis&lt;/keyword&gt;&lt;keyword&gt;Exercise Therapy/*economics&lt;/keyword&gt;&lt;keyword&gt;Health Care Costs&lt;/keyword&gt;&lt;keyword&gt;Humans&lt;/keyword&gt;&lt;keyword&gt;Massage/*economics&lt;/keyword&gt;&lt;keyword&gt;Quality-Adjusted Life Years&lt;/keyword&gt;&lt;keyword&gt;Recurrence&lt;/keyword&gt;&lt;keyword&gt;State Medicine/economics&lt;/keyword&gt;&lt;/keywords&gt;&lt;dates&gt;&lt;year&gt;2008&lt;/year&gt;&lt;/dates&gt;&lt;isbn&gt;1468-5833 (Electronic)&lt;/isbn&gt;&lt;accession-num&gt;19074232&lt;/accession-num&gt;&lt;label&gt;review 3&lt;/label&gt;&lt;urls&gt;&lt;related-urls&gt;&lt;url&gt;http://www.ncbi.nlm.nih.gov/entrez/query.fcgi?cmd=Retrieve&amp;amp;db=PubMed&amp;amp;dopt=Citation&amp;amp;list_uids=19074232&lt;/url&gt;&lt;/related-urls&gt;&lt;/urls&gt;&lt;language&gt;eng&lt;/language&gt;&lt;/record&gt;&lt;/Cite&gt;&lt;/EndNote&gt;</w:instrText>
            </w:r>
            <w:r>
              <w:rPr>
                <w:rFonts w:ascii="Arial" w:eastAsia="Times New Roman" w:hAnsi="Arial" w:cs="Arial"/>
                <w:sz w:val="20"/>
                <w:szCs w:val="20"/>
                <w:lang w:val="en-US"/>
              </w:rPr>
              <w:fldChar w:fldCharType="separate"/>
            </w:r>
            <w:r>
              <w:rPr>
                <w:rFonts w:ascii="Arial" w:eastAsia="Times New Roman" w:hAnsi="Arial" w:cs="Arial"/>
                <w:noProof/>
                <w:sz w:val="20"/>
                <w:szCs w:val="20"/>
                <w:lang w:val="en-US"/>
              </w:rPr>
              <w:t>[2]</w:t>
            </w:r>
            <w:r>
              <w:rPr>
                <w:rFonts w:ascii="Arial" w:eastAsia="Times New Roman" w:hAnsi="Arial" w:cs="Arial"/>
                <w:sz w:val="20"/>
                <w:szCs w:val="20"/>
                <w:lang w:val="en-US"/>
              </w:rPr>
              <w:fldChar w:fldCharType="end"/>
            </w:r>
          </w:p>
        </w:tc>
        <w:tc>
          <w:tcPr>
            <w:tcW w:w="114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£54</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£204</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£100</w:t>
            </w:r>
          </w:p>
        </w:tc>
        <w:tc>
          <w:tcPr>
            <w:tcW w:w="1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Heteroskedastic</w:t>
            </w:r>
          </w:p>
        </w:tc>
        <w:tc>
          <w:tcPr>
            <w:tcW w:w="149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SDMR A: 2.617; SDMR B: 1.070</w:t>
            </w:r>
          </w:p>
        </w:tc>
        <w:tc>
          <w:tcPr>
            <w:tcW w:w="130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QALY</w:t>
            </w:r>
          </w:p>
        </w:tc>
        <w:tc>
          <w:tcPr>
            <w:tcW w:w="11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0.700</w:t>
            </w:r>
          </w:p>
        </w:tc>
        <w:tc>
          <w:tcPr>
            <w:tcW w:w="93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-0.010</w:t>
            </w:r>
          </w:p>
        </w:tc>
        <w:tc>
          <w:tcPr>
            <w:tcW w:w="931"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0.040</w:t>
            </w:r>
          </w:p>
        </w:tc>
        <w:tc>
          <w:tcPr>
            <w:tcW w:w="82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0.087</w:t>
            </w:r>
          </w:p>
        </w:tc>
        <w:tc>
          <w:tcPr>
            <w:tcW w:w="80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w:t>
            </w:r>
          </w:p>
        </w:tc>
        <w:tc>
          <w:tcPr>
            <w:tcW w:w="1283"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r>
      <w:tr w:rsidR="00237736" w:rsidTr="00DD59EA">
        <w:trPr>
          <w:trHeight w:val="20"/>
        </w:trPr>
        <w:tc>
          <w:tcPr>
            <w:tcW w:w="1417" w:type="dxa"/>
            <w:tcBorders>
              <w:top w:val="single" w:sz="4" w:space="0" w:color="auto"/>
              <w:left w:val="single" w:sz="4" w:space="0" w:color="auto"/>
              <w:bottom w:val="single" w:sz="4" w:space="0" w:color="auto"/>
              <w:right w:val="single" w:sz="4" w:space="0" w:color="auto"/>
            </w:tcBorders>
            <w:noWrap/>
          </w:tcPr>
          <w:p w:rsidR="00237736" w:rsidRDefault="00237736" w:rsidP="00DD59EA">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Boyle </w:t>
            </w:r>
            <w:r>
              <w:rPr>
                <w:rFonts w:ascii="Arial" w:eastAsia="Times New Roman" w:hAnsi="Arial" w:cs="Arial"/>
                <w:sz w:val="20"/>
                <w:szCs w:val="20"/>
                <w:lang w:val="en-US"/>
              </w:rPr>
              <w:fldChar w:fldCharType="begin"/>
            </w:r>
            <w:r>
              <w:rPr>
                <w:rFonts w:ascii="Arial" w:eastAsia="Times New Roman" w:hAnsi="Arial" w:cs="Arial"/>
                <w:sz w:val="20"/>
                <w:szCs w:val="20"/>
                <w:lang w:val="en-US"/>
              </w:rPr>
              <w:instrText xml:space="preserve"> ADDIN EN.CITE &lt;EndNote&gt;&lt;Cite&gt;&lt;Author&gt;Boyle&lt;/Author&gt;&lt;Year&gt;2007&lt;/Year&gt;&lt;RecNum&gt;119&lt;/RecNum&gt;&lt;DisplayText&gt;[3]&lt;/DisplayText&gt;&lt;record&gt;&lt;rec-number&gt;119&lt;/rec-number&gt;&lt;foreign-keys&gt;&lt;key app="EN" db-id="eea5zrezk9ppaleazeapv0srvxz9wr0w90tr" timestamp="0"&gt;119&lt;/key&gt;&lt;/foreign-keys&gt;&lt;ref-type name="Journal Article"&gt;17&lt;/ref-type&gt;&lt;contributors&gt;&lt;authors&gt;&lt;author&gt;Boyle, J.&lt;/author&gt;&lt;author&gt;McCartney, E.&lt;/author&gt;&lt;author&gt;Forbes, J.&lt;/author&gt;&lt;author&gt;O&amp;apos;Hare, A.&lt;/author&gt;&lt;/authors&gt;&lt;/contributors&gt;&lt;auth-address&gt;Department of Psychology, University of Strathclyde, UK.&lt;/auth-address&gt;&lt;titles&gt;&lt;title&gt;A randomised controlled trial and economic evaluation of direct versus indirect and individual versus group modes of speech and language therapy for children with primary language impairment&lt;/title&gt;&lt;secondary-title&gt;Health Technol Assess&lt;/secondary-title&gt;&lt;/titles&gt;&lt;periodical&gt;&lt;full-title&gt;Health Technol Assess&lt;/full-title&gt;&lt;/periodical&gt;&lt;pages&gt;iii-iv, xi-xii, 1-139&lt;/pages&gt;&lt;volume&gt;11&lt;/volume&gt;&lt;number&gt;25&lt;/number&gt;&lt;edition&gt;2007/07/06&lt;/edition&gt;&lt;keywords&gt;&lt;keyword&gt;Child&lt;/keyword&gt;&lt;keyword&gt;Community Health Services&lt;/keyword&gt;&lt;keyword&gt;Costs and Cost Analysis&lt;/keyword&gt;&lt;keyword&gt;Female&lt;/keyword&gt;&lt;keyword&gt;Humans&lt;/keyword&gt;&lt;keyword&gt;Language Disorders/*therapy&lt;/keyword&gt;&lt;keyword&gt;Language Therapy/*economics/*methods&lt;/keyword&gt;&lt;keyword&gt;Male&lt;/keyword&gt;&lt;keyword&gt;Scotland&lt;/keyword&gt;&lt;keyword&gt;Sex Factors&lt;/keyword&gt;&lt;keyword&gt;Speech Therapy/*economics/*methods&lt;/keyword&gt;&lt;/keywords&gt;&lt;dates&gt;&lt;year&gt;2007&lt;/year&gt;&lt;pub-dates&gt;&lt;date&gt;Jul&lt;/date&gt;&lt;/pub-dates&gt;&lt;/dates&gt;&lt;isbn&gt;1366-5278 (Print)&amp;#xD;1366-5278 (Linking)&lt;/isbn&gt;&lt;accession-num&gt;17610807&lt;/accession-num&gt;&lt;label&gt;review 3&lt;/label&gt;&lt;urls&gt;&lt;related-urls&gt;&lt;url&gt;http://www.ncbi.nlm.nih.gov/entrez/query.fcgi?cmd=Retrieve&amp;amp;db=PubMed&amp;amp;dopt=Citation&amp;amp;list_uids=17610807&lt;/url&gt;&lt;/related-urls&gt;&lt;/urls&gt;&lt;electronic-resource-num&gt;99/36/04 [pii]&lt;/electronic-resource-num&gt;&lt;language&gt;eng&lt;/language&gt;&lt;/record&gt;&lt;/Cite&gt;&lt;/EndNote&gt;</w:instrText>
            </w:r>
            <w:r>
              <w:rPr>
                <w:rFonts w:ascii="Arial" w:eastAsia="Times New Roman" w:hAnsi="Arial" w:cs="Arial"/>
                <w:sz w:val="20"/>
                <w:szCs w:val="20"/>
                <w:lang w:val="en-US"/>
              </w:rPr>
              <w:fldChar w:fldCharType="separate"/>
            </w:r>
            <w:r>
              <w:rPr>
                <w:rFonts w:ascii="Arial" w:eastAsia="Times New Roman" w:hAnsi="Arial" w:cs="Arial"/>
                <w:noProof/>
                <w:sz w:val="20"/>
                <w:szCs w:val="20"/>
                <w:lang w:val="en-US"/>
              </w:rPr>
              <w:t>[3]</w:t>
            </w:r>
            <w:r>
              <w:rPr>
                <w:rFonts w:ascii="Arial" w:eastAsia="Times New Roman" w:hAnsi="Arial" w:cs="Arial"/>
                <w:sz w:val="20"/>
                <w:szCs w:val="20"/>
                <w:lang w:val="en-US"/>
              </w:rPr>
              <w:fldChar w:fldCharType="end"/>
            </w:r>
          </w:p>
          <w:p w:rsidR="00237736" w:rsidRDefault="00237736" w:rsidP="00DD59EA">
            <w:pPr>
              <w:spacing w:after="0" w:line="240" w:lineRule="auto"/>
              <w:rPr>
                <w:rFonts w:ascii="Arial" w:eastAsia="Times New Roman" w:hAnsi="Arial" w:cs="Arial"/>
                <w:sz w:val="20"/>
                <w:szCs w:val="20"/>
                <w:lang w:val="en-US"/>
              </w:rPr>
            </w:pPr>
          </w:p>
        </w:tc>
        <w:tc>
          <w:tcPr>
            <w:tcW w:w="114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£493</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£26</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£407</w:t>
            </w:r>
          </w:p>
        </w:tc>
        <w:tc>
          <w:tcPr>
            <w:tcW w:w="1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Ratio</w:t>
            </w:r>
          </w:p>
        </w:tc>
        <w:tc>
          <w:tcPr>
            <w:tcW w:w="149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SDMR: 0.249</w:t>
            </w:r>
          </w:p>
        </w:tc>
        <w:tc>
          <w:tcPr>
            <w:tcW w:w="130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Language score</w:t>
            </w:r>
          </w:p>
        </w:tc>
        <w:tc>
          <w:tcPr>
            <w:tcW w:w="11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1.590</w:t>
            </w:r>
          </w:p>
        </w:tc>
        <w:tc>
          <w:tcPr>
            <w:tcW w:w="93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2.910</w:t>
            </w:r>
          </w:p>
        </w:tc>
        <w:tc>
          <w:tcPr>
            <w:tcW w:w="931"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0.860</w:t>
            </w:r>
          </w:p>
        </w:tc>
        <w:tc>
          <w:tcPr>
            <w:tcW w:w="82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7.365</w:t>
            </w:r>
          </w:p>
        </w:tc>
        <w:tc>
          <w:tcPr>
            <w:tcW w:w="80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50‡</w:t>
            </w:r>
          </w:p>
        </w:tc>
        <w:tc>
          <w:tcPr>
            <w:tcW w:w="1283"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r>
      <w:tr w:rsidR="00237736" w:rsidTr="00DD59EA">
        <w:trPr>
          <w:trHeight w:val="20"/>
        </w:trPr>
        <w:tc>
          <w:tcPr>
            <w:tcW w:w="141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Hollis 2007 </w:t>
            </w:r>
            <w:r>
              <w:rPr>
                <w:rFonts w:ascii="Arial" w:eastAsia="Times New Roman" w:hAnsi="Arial" w:cs="Arial"/>
                <w:sz w:val="20"/>
                <w:szCs w:val="20"/>
                <w:lang w:val="en-US"/>
              </w:rPr>
              <w:fldChar w:fldCharType="begin"/>
            </w:r>
            <w:r>
              <w:rPr>
                <w:rFonts w:ascii="Arial" w:eastAsia="Times New Roman" w:hAnsi="Arial" w:cs="Arial"/>
                <w:sz w:val="20"/>
                <w:szCs w:val="20"/>
                <w:lang w:val="en-US"/>
              </w:rPr>
              <w:instrText xml:space="preserve"> ADDIN EN.CITE &lt;EndNote&gt;&lt;Cite&gt;&lt;Author&gt;Hollis&lt;/Author&gt;&lt;Year&gt;2007&lt;/Year&gt;&lt;RecNum&gt;165&lt;/RecNum&gt;&lt;DisplayText&gt;[4]&lt;/DisplayText&gt;&lt;record&gt;&lt;rec-number&gt;165&lt;/rec-number&gt;&lt;foreign-keys&gt;&lt;key app="EN" db-id="eea5zrezk9ppaleazeapv0srvxz9wr0w90tr" timestamp="0"&gt;165&lt;/key&gt;&lt;/foreign-keys&gt;&lt;ref-type name="Journal Article"&gt;17&lt;/ref-type&gt;&lt;contributors&gt;&lt;authors&gt;&lt;author&gt;Hollis, Jack F.&lt;/author&gt;&lt;author&gt;McAfee, Timothy A.&lt;/author&gt;&lt;author&gt;Fellows, Jeffrey L.&lt;/author&gt;&lt;author&gt;Zbikowski, Susan M.&lt;/author&gt;&lt;author&gt;Stark, Michael&lt;/author&gt;&lt;author&gt;Riedlinger, Karen&lt;/author&gt;&lt;/authors&gt;&lt;/contributors&gt;&lt;auth-address&gt;(1) Center for Health Research, Kaiser Permanente Northwest, Portland, OR, USA, (2) Free &amp;amp; Clear, Inc, Seattle, WA, USA, (3) Oregon Department of Human Services, Portland, OR, USA&lt;/auth-address&gt;&lt;titles&gt;&lt;title&gt;The effectiveness and cost effectiveness of telephone counselling and the nicotine patch in a state tobacco quitline&lt;/title&gt;&lt;secondary-title&gt;Tobacco Control&lt;/secondary-title&gt;&lt;/titles&gt;&lt;pages&gt;i53-i59&lt;/pages&gt;&lt;volume&gt;16 Supplement&lt;/volume&gt;&lt;number&gt;1&lt;/number&gt;&lt;keywords&gt;&lt;keyword&gt;Supplement.&lt;/keyword&gt;&lt;keyword&gt;Behavioral &amp;amp; Social Sciences.&lt;/keyword&gt;&lt;/keywords&gt;&lt;dates&gt;&lt;year&gt;2007&lt;/year&gt;&lt;/dates&gt;&lt;isbn&gt;0964-4563&lt;/isbn&gt;&lt;label&gt;included review 3&lt;/label&gt;&lt;urls&gt;&lt;/urls&gt;&lt;language&gt;English.&lt;/language&gt;&lt;/record&gt;&lt;/Cite&gt;&lt;/EndNote&gt;</w:instrText>
            </w:r>
            <w:r>
              <w:rPr>
                <w:rFonts w:ascii="Arial" w:eastAsia="Times New Roman" w:hAnsi="Arial" w:cs="Arial"/>
                <w:sz w:val="20"/>
                <w:szCs w:val="20"/>
                <w:lang w:val="en-US"/>
              </w:rPr>
              <w:fldChar w:fldCharType="separate"/>
            </w:r>
            <w:r>
              <w:rPr>
                <w:rFonts w:ascii="Arial" w:eastAsia="Times New Roman" w:hAnsi="Arial" w:cs="Arial"/>
                <w:noProof/>
                <w:sz w:val="20"/>
                <w:szCs w:val="20"/>
                <w:lang w:val="en-US"/>
              </w:rPr>
              <w:t>[4]</w:t>
            </w:r>
            <w:r>
              <w:rPr>
                <w:rFonts w:ascii="Arial" w:eastAsia="Times New Roman" w:hAnsi="Arial" w:cs="Arial"/>
                <w:sz w:val="20"/>
                <w:szCs w:val="20"/>
                <w:lang w:val="en-US"/>
              </w:rPr>
              <w:fldChar w:fldCharType="end"/>
            </w:r>
          </w:p>
        </w:tc>
        <w:tc>
          <w:tcPr>
            <w:tcW w:w="114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£67</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£40</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£126</w:t>
            </w:r>
          </w:p>
        </w:tc>
        <w:tc>
          <w:tcPr>
            <w:tcW w:w="1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Ratio</w:t>
            </w:r>
          </w:p>
        </w:tc>
        <w:tc>
          <w:tcPr>
            <w:tcW w:w="149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SDMR: 0.349</w:t>
            </w:r>
          </w:p>
        </w:tc>
        <w:tc>
          <w:tcPr>
            <w:tcW w:w="130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 smoking abstinence</w:t>
            </w:r>
          </w:p>
        </w:tc>
        <w:tc>
          <w:tcPr>
            <w:tcW w:w="11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0.117</w:t>
            </w:r>
          </w:p>
        </w:tc>
        <w:tc>
          <w:tcPr>
            <w:tcW w:w="93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0.021</w:t>
            </w:r>
          </w:p>
        </w:tc>
        <w:tc>
          <w:tcPr>
            <w:tcW w:w="931"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0.054</w:t>
            </w:r>
          </w:p>
        </w:tc>
        <w:tc>
          <w:tcPr>
            <w:tcW w:w="82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0.360</w:t>
            </w:r>
          </w:p>
        </w:tc>
        <w:tc>
          <w:tcPr>
            <w:tcW w:w="80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w:t>
            </w:r>
          </w:p>
        </w:tc>
        <w:tc>
          <w:tcPr>
            <w:tcW w:w="1283"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w:t>
            </w:r>
          </w:p>
        </w:tc>
      </w:tr>
      <w:tr w:rsidR="00237736" w:rsidTr="00DD59EA">
        <w:trPr>
          <w:trHeight w:val="20"/>
        </w:trPr>
        <w:tc>
          <w:tcPr>
            <w:tcW w:w="141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NIMH-MTA </w:t>
            </w:r>
            <w:r>
              <w:rPr>
                <w:rFonts w:ascii="Arial" w:eastAsia="Times New Roman" w:hAnsi="Arial" w:cs="Arial"/>
                <w:sz w:val="20"/>
                <w:szCs w:val="20"/>
                <w:lang w:val="en-US"/>
              </w:rPr>
              <w:fldChar w:fldCharType="begin"/>
            </w:r>
            <w:r>
              <w:rPr>
                <w:rFonts w:ascii="Arial" w:eastAsia="Times New Roman" w:hAnsi="Arial" w:cs="Arial"/>
                <w:sz w:val="20"/>
                <w:szCs w:val="20"/>
                <w:lang w:val="en-US"/>
              </w:rPr>
              <w:instrText xml:space="preserve"> ADDIN EN.CITE &lt;EndNote&gt;&lt;Cite&gt;&lt;Author&gt;Foster&lt;/Author&gt;&lt;Year&gt;2007&lt;/Year&gt;&lt;RecNum&gt;200&lt;/RecNum&gt;&lt;DisplayText&gt;[5]&lt;/DisplayText&gt;&lt;record&gt;&lt;rec-number&gt;200&lt;/rec-number&gt;&lt;foreign-keys&gt;&lt;key app="EN" db-id="eea5zrezk9ppaleazeapv0srvxz9wr0w90tr" timestamp="0"&gt;200&lt;/key&gt;&lt;/foreign-keys&gt;&lt;ref-type name="Journal Article"&gt;17&lt;/ref-type&gt;&lt;contributors&gt;&lt;authors&gt;&lt;author&gt;Foster, E. M.&lt;/author&gt;&lt;author&gt;Jensen, P. S.&lt;/author&gt;&lt;author&gt;Schlander, M.&lt;/author&gt;&lt;author&gt;Pelham, W. E., Jr.&lt;/author&gt;&lt;author&gt;Hechtman, L.&lt;/author&gt;&lt;author&gt;Arnold, L. E.&lt;/author&gt;&lt;author&gt;Swanson, J. M.&lt;/author&gt;&lt;author&gt;Wigal, T.&lt;/author&gt;&lt;/authors&gt;&lt;/contributors&gt;&lt;auth-address&gt;Department of Maternal and Child Health, The University of North Carolina, School of Public Health, 407-C Rosenau Hall, CB 7445, Chapel Hill, NC 27599, USA.&lt;/auth-address&gt;&lt;titles&gt;&lt;title&gt;Treatment for ADHD: is more complex treatment cost-effective for more complex cases?&lt;/title&gt;&lt;secondary-title&gt;Health Serv Res&lt;/secondary-title&gt;&lt;/titles&gt;&lt;pages&gt;165-82&lt;/pages&gt;&lt;volume&gt;42&lt;/volume&gt;&lt;number&gt;1 Pt 1&lt;/number&gt;&lt;edition&gt;2007/03/16&lt;/edition&gt;&lt;keywords&gt;&lt;keyword&gt;Attention Deficit Disorder with Hyperactivity/*economics/*therapy&lt;/keyword&gt;&lt;keyword&gt;Behavior Therapy/*economics&lt;/keyword&gt;&lt;keyword&gt;Central Nervous System Stimulants/*economics/*therapeutic use&lt;/keyword&gt;&lt;keyword&gt;Child&lt;/keyword&gt;&lt;keyword&gt;Comorbidity&lt;/keyword&gt;&lt;keyword&gt;Costs and Cost Analysis&lt;/keyword&gt;&lt;keyword&gt;Female&lt;/keyword&gt;&lt;keyword&gt;Health Expenditures&lt;/keyword&gt;&lt;keyword&gt;Humans&lt;/keyword&gt;&lt;keyword&gt;Male&lt;/keyword&gt;&lt;keyword&gt;Schools&lt;/keyword&gt;&lt;/keywords&gt;&lt;dates&gt;&lt;year&gt;2007&lt;/year&gt;&lt;pub-dates&gt;&lt;date&gt;Feb&lt;/date&gt;&lt;/pub-dates&gt;&lt;/dates&gt;&lt;isbn&gt;0017-9124 (Print)&amp;#xD;0017-9124 (Linking)&lt;/isbn&gt;&lt;accession-num&gt;17355587&lt;/accession-num&gt;&lt;label&gt;included review 3&amp;#xD;&amp;#xD;DOI: &amp;#xD; [pii]&amp;#xD;10.1111/j.1475-6773.2006.00599.x&lt;/label&gt;&lt;urls&gt;&lt;related-urls&gt;&lt;url&gt;http://www.ncbi.nlm.nih.gov/entrez/query.fcgi?cmd=Retrieve&amp;amp;db=PubMed&amp;amp;dopt=Citation&amp;amp;list_uids=17355587&lt;/url&gt;&lt;/related-urls&gt;&lt;/urls&gt;&lt;electronic-resource-num&gt;HESR599&lt;/electronic-resource-num&gt;&lt;language&gt;eng&lt;/language&gt;&lt;/record&gt;&lt;/Cite&gt;&lt;/EndNote&gt;</w:instrText>
            </w:r>
            <w:r>
              <w:rPr>
                <w:rFonts w:ascii="Arial" w:eastAsia="Times New Roman" w:hAnsi="Arial" w:cs="Arial"/>
                <w:sz w:val="20"/>
                <w:szCs w:val="20"/>
                <w:lang w:val="en-US"/>
              </w:rPr>
              <w:fldChar w:fldCharType="separate"/>
            </w:r>
            <w:r>
              <w:rPr>
                <w:rFonts w:ascii="Arial" w:eastAsia="Times New Roman" w:hAnsi="Arial" w:cs="Arial"/>
                <w:noProof/>
                <w:sz w:val="20"/>
                <w:szCs w:val="20"/>
                <w:lang w:val="en-US"/>
              </w:rPr>
              <w:t>[5]</w:t>
            </w:r>
            <w:r>
              <w:rPr>
                <w:rFonts w:ascii="Arial" w:eastAsia="Times New Roman" w:hAnsi="Arial" w:cs="Arial"/>
                <w:sz w:val="20"/>
                <w:szCs w:val="20"/>
                <w:lang w:val="en-US"/>
              </w:rPr>
              <w:fldChar w:fldCharType="end"/>
            </w:r>
          </w:p>
        </w:tc>
        <w:tc>
          <w:tcPr>
            <w:tcW w:w="114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£975</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£5,158</w:t>
            </w:r>
          </w:p>
        </w:tc>
        <w:tc>
          <w:tcPr>
            <w:tcW w:w="1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Homoskedastic</w:t>
            </w:r>
          </w:p>
        </w:tc>
        <w:tc>
          <w:tcPr>
            <w:tcW w:w="149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SD: 917</w:t>
            </w:r>
          </w:p>
        </w:tc>
        <w:tc>
          <w:tcPr>
            <w:tcW w:w="130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Functioning Score§</w:t>
            </w:r>
          </w:p>
        </w:tc>
        <w:tc>
          <w:tcPr>
            <w:tcW w:w="11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-0.600§</w:t>
            </w:r>
          </w:p>
        </w:tc>
        <w:tc>
          <w:tcPr>
            <w:tcW w:w="93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-0.320§</w:t>
            </w:r>
          </w:p>
        </w:tc>
        <w:tc>
          <w:tcPr>
            <w:tcW w:w="931"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-0.100§</w:t>
            </w:r>
          </w:p>
        </w:tc>
        <w:tc>
          <w:tcPr>
            <w:tcW w:w="82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0.898</w:t>
            </w:r>
          </w:p>
        </w:tc>
        <w:tc>
          <w:tcPr>
            <w:tcW w:w="80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15‡</w:t>
            </w:r>
          </w:p>
        </w:tc>
        <w:tc>
          <w:tcPr>
            <w:tcW w:w="1283"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0.30*</w:t>
            </w:r>
          </w:p>
        </w:tc>
      </w:tr>
      <w:tr w:rsidR="00237736" w:rsidTr="00DD59EA">
        <w:trPr>
          <w:trHeight w:val="20"/>
        </w:trPr>
        <w:tc>
          <w:tcPr>
            <w:tcW w:w="141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val="en-US"/>
              </w:rPr>
            </w:pPr>
            <w:r>
              <w:rPr>
                <w:rFonts w:ascii="Arial" w:eastAsia="Times New Roman" w:hAnsi="Arial" w:cs="Arial"/>
                <w:sz w:val="20"/>
                <w:szCs w:val="20"/>
                <w:lang w:val="en-US"/>
              </w:rPr>
              <w:t xml:space="preserve">UKBEAM </w:t>
            </w:r>
            <w:r>
              <w:rPr>
                <w:rFonts w:ascii="Arial" w:eastAsia="Times New Roman" w:hAnsi="Arial" w:cs="Arial"/>
                <w:sz w:val="20"/>
                <w:szCs w:val="20"/>
                <w:lang w:val="en-US"/>
              </w:rPr>
              <w:fldChar w:fldCharType="begin"/>
            </w:r>
            <w:r>
              <w:rPr>
                <w:rFonts w:ascii="Arial" w:eastAsia="Times New Roman" w:hAnsi="Arial" w:cs="Arial"/>
                <w:sz w:val="20"/>
                <w:szCs w:val="20"/>
                <w:lang w:val="en-US"/>
              </w:rPr>
              <w:instrText xml:space="preserve"> ADDIN EN.CITE &lt;EndNote&gt;&lt;Cite ExcludeAuth="1"&gt;&lt;Year&gt;2004&lt;/Year&gt;&lt;RecNum&gt;135&lt;/RecNum&gt;&lt;DisplayText&gt;[6]&lt;/DisplayText&gt;&lt;record&gt;&lt;rec-number&gt;135&lt;/rec-number&gt;&lt;foreign-keys&gt;&lt;key app="EN" db-id="eea5zrezk9ppaleazeapv0srvxz9wr0w90tr" timestamp="0"&gt;135&lt;/key&gt;&lt;/foreign-keys&gt;&lt;ref-type name="Journal Article"&gt;17&lt;/ref-type&gt;&lt;contributors&gt;&lt;/contributors&gt;&lt;titles&gt;&lt;title&gt;United Kingdom back pain exercise and manipulation (UK BEAM) randomised trial: cost effectiveness of physical treatments for back pain in primary care&lt;/title&gt;&lt;secondary-title&gt;BMJ&lt;/secondary-title&gt;&lt;/titles&gt;&lt;periodical&gt;&lt;full-title&gt;Bmj&lt;/full-title&gt;&lt;/periodical&gt;&lt;pages&gt;1381&lt;/pages&gt;&lt;volume&gt;329&lt;/volume&gt;&lt;number&gt;7479&lt;/number&gt;&lt;edition&gt;2004/11/24&lt;/edition&gt;&lt;keywords&gt;&lt;keyword&gt;Adult&lt;/keyword&gt;&lt;keyword&gt;Back Pain/economics/*rehabilitation&lt;/keyword&gt;&lt;keyword&gt;Combined Modality Therapy/economics&lt;/keyword&gt;&lt;keyword&gt;Cost-Benefit Analysis&lt;/keyword&gt;&lt;keyword&gt;Exercise Therapy/*economics/methods&lt;/keyword&gt;&lt;keyword&gt;Female&lt;/keyword&gt;&lt;keyword&gt;Follow-Up Studies&lt;/keyword&gt;&lt;keyword&gt;Humans&lt;/keyword&gt;&lt;keyword&gt;Male&lt;/keyword&gt;&lt;keyword&gt;Manipulation, Spinal/*economics/methods&lt;/keyword&gt;&lt;keyword&gt;Private Sector/economics&lt;/keyword&gt;&lt;keyword&gt;Public Sector/economics&lt;/keyword&gt;&lt;keyword&gt;Quality-Adjusted Life Years&lt;/keyword&gt;&lt;keyword&gt;Treatment Outcome&lt;/keyword&gt;&lt;/keywords&gt;&lt;dates&gt;&lt;year&gt;2004&lt;/year&gt;&lt;pub-dates&gt;&lt;date&gt;Dec 11&lt;/date&gt;&lt;/pub-dates&gt;&lt;/dates&gt;&lt;isbn&gt;1468-5833 (Electronic)&lt;/isbn&gt;&lt;accession-num&gt;15556954&lt;/accession-num&gt;&lt;label&gt;DOI:  [pii]&amp;#xD;10.1136/bmj.38282.607859.AE&lt;/label&gt;&lt;urls&gt;&lt;related-urls&gt;&lt;url&gt;http://www.ncbi.nlm.nih.gov/entrez/query.fcgi?cmd=Retrieve&amp;amp;db=PubMed&amp;amp;dopt=Citation&amp;amp;list_uids=15556954&lt;/url&gt;&lt;/related-urls&gt;&lt;/urls&gt;&lt;electronic-resource-num&gt;bmj.38282.607859.AE&lt;/electronic-resource-num&gt;&lt;language&gt;eng&lt;/language&gt;&lt;/record&gt;&lt;/Cite&gt;&lt;/EndNote&gt;</w:instrText>
            </w:r>
            <w:r>
              <w:rPr>
                <w:rFonts w:ascii="Arial" w:eastAsia="Times New Roman" w:hAnsi="Arial" w:cs="Arial"/>
                <w:sz w:val="20"/>
                <w:szCs w:val="20"/>
                <w:lang w:val="en-US"/>
              </w:rPr>
              <w:fldChar w:fldCharType="separate"/>
            </w:r>
            <w:r>
              <w:rPr>
                <w:rFonts w:ascii="Arial" w:eastAsia="Times New Roman" w:hAnsi="Arial" w:cs="Arial"/>
                <w:noProof/>
                <w:sz w:val="20"/>
                <w:szCs w:val="20"/>
                <w:lang w:val="en-US"/>
              </w:rPr>
              <w:t>[6]</w:t>
            </w:r>
            <w:r>
              <w:rPr>
                <w:rFonts w:ascii="Arial" w:eastAsia="Times New Roman" w:hAnsi="Arial" w:cs="Arial"/>
                <w:sz w:val="20"/>
                <w:szCs w:val="20"/>
                <w:lang w:val="en-US"/>
              </w:rPr>
              <w:fldChar w:fldCharType="end"/>
            </w:r>
          </w:p>
        </w:tc>
        <w:tc>
          <w:tcPr>
            <w:tcW w:w="114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£346</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£140</w:t>
            </w:r>
          </w:p>
        </w:tc>
        <w:tc>
          <w:tcPr>
            <w:tcW w:w="93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£195</w:t>
            </w:r>
          </w:p>
        </w:tc>
        <w:tc>
          <w:tcPr>
            <w:tcW w:w="1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Ratio</w:t>
            </w:r>
          </w:p>
        </w:tc>
        <w:tc>
          <w:tcPr>
            <w:tcW w:w="149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SDMR: 1.509</w:t>
            </w:r>
          </w:p>
        </w:tc>
        <w:tc>
          <w:tcPr>
            <w:tcW w:w="1307"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QALY</w:t>
            </w:r>
          </w:p>
        </w:tc>
        <w:tc>
          <w:tcPr>
            <w:tcW w:w="11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0.618</w:t>
            </w:r>
          </w:p>
        </w:tc>
        <w:tc>
          <w:tcPr>
            <w:tcW w:w="93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0.017</w:t>
            </w:r>
          </w:p>
        </w:tc>
        <w:tc>
          <w:tcPr>
            <w:tcW w:w="931"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0.041</w:t>
            </w:r>
          </w:p>
        </w:tc>
        <w:tc>
          <w:tcPr>
            <w:tcW w:w="828"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0.239</w:t>
            </w:r>
          </w:p>
        </w:tc>
        <w:tc>
          <w:tcPr>
            <w:tcW w:w="80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w:t>
            </w:r>
          </w:p>
        </w:tc>
        <w:tc>
          <w:tcPr>
            <w:tcW w:w="1283"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-0.10*</w:t>
            </w:r>
          </w:p>
        </w:tc>
      </w:tr>
    </w:tbl>
    <w:p w:rsidR="00237736" w:rsidRDefault="00237736" w:rsidP="00237736">
      <w:pPr>
        <w:autoSpaceDE w:val="0"/>
        <w:autoSpaceDN w:val="0"/>
        <w:adjustRightInd w:val="0"/>
        <w:spacing w:after="0" w:line="240" w:lineRule="auto"/>
        <w:rPr>
          <w:rFonts w:ascii="Arial" w:eastAsia="Times New Roman" w:hAnsi="Arial" w:cs="Arial"/>
          <w:sz w:val="20"/>
          <w:szCs w:val="18"/>
          <w:lang w:val="en-US"/>
        </w:rPr>
      </w:pPr>
      <w:r>
        <w:rPr>
          <w:rFonts w:ascii="Arial" w:eastAsia="Times New Roman" w:hAnsi="Arial" w:cs="Arial"/>
          <w:sz w:val="20"/>
          <w:szCs w:val="18"/>
          <w:lang w:val="en-US"/>
        </w:rPr>
        <w:t xml:space="preserve">Abbreviations: </w:t>
      </w:r>
      <w:r>
        <w:rPr>
          <w:rFonts w:ascii="Arial" w:eastAsia="Times New Roman" w:hAnsi="Arial" w:cs="Arial"/>
          <w:sz w:val="20"/>
          <w:szCs w:val="18"/>
          <w:lang w:eastAsia="en-GB"/>
        </w:rPr>
        <w:t xml:space="preserve">AFIST, Atrial Fibrillation Suppression Trial; ATEAM, Alexander Technique, Exercise and Massage; </w:t>
      </w:r>
      <w:r>
        <w:rPr>
          <w:rFonts w:ascii="Arial" w:eastAsia="Times New Roman" w:hAnsi="Arial" w:cs="Arial"/>
          <w:sz w:val="20"/>
          <w:szCs w:val="18"/>
          <w:lang w:val="en-US"/>
        </w:rPr>
        <w:t xml:space="preserve">dA [dB], simple effect of treatment A [B] </w:t>
      </w:r>
      <w:r>
        <w:rPr>
          <w:rFonts w:ascii="Arial" w:eastAsia="Times New Roman" w:hAnsi="Arial" w:cs="Arial"/>
          <w:position w:val="-12"/>
          <w:sz w:val="20"/>
          <w:szCs w:val="18"/>
          <w:lang w:val="en-US"/>
        </w:rPr>
        <w:object w:dxaOrig="945" w:dyaOrig="405">
          <v:shape id="_x0000_i1041" type="#_x0000_t75" style="width:47.25pt;height:20.25pt" o:ole="">
            <v:imagedata r:id="rId42" o:title=""/>
          </v:shape>
          <o:OLEObject Type="Embed" ProgID="Equation.3" ShapeID="_x0000_i1041" DrawAspect="Content" ObjectID="_1627752558" r:id="rId43"/>
        </w:object>
      </w:r>
      <w:r>
        <w:rPr>
          <w:rFonts w:ascii="Arial" w:eastAsia="Times New Roman" w:hAnsi="Arial" w:cs="Arial"/>
          <w:sz w:val="20"/>
          <w:szCs w:val="18"/>
          <w:lang w:val="en-US"/>
        </w:rPr>
        <w:t xml:space="preserve">; </w:t>
      </w:r>
      <w:r>
        <w:rPr>
          <w:rFonts w:ascii="Arial" w:eastAsia="NewBaskervilleITCbyBT-Roman" w:hAnsi="Arial" w:cs="Arial"/>
          <w:sz w:val="20"/>
          <w:szCs w:val="18"/>
          <w:lang w:eastAsia="en-GB"/>
        </w:rPr>
        <w:t xml:space="preserve">NIMH-MTA, National Institute of Mental Health Multimodal Treatment study of children with ADHD; </w:t>
      </w:r>
      <w:r>
        <w:rPr>
          <w:rFonts w:ascii="Arial" w:eastAsia="Times New Roman" w:hAnsi="Arial" w:cs="Arial"/>
          <w:sz w:val="20"/>
          <w:szCs w:val="18"/>
          <w:lang w:val="en-US"/>
        </w:rPr>
        <w:t>SDMR, ratio of mean divided by SD;</w:t>
      </w:r>
      <w:r>
        <w:rPr>
          <w:rFonts w:ascii="Arial" w:eastAsia="NewBaskervilleITCbyBT-Roman" w:hAnsi="Arial" w:cs="Arial"/>
          <w:sz w:val="20"/>
          <w:szCs w:val="18"/>
          <w:lang w:eastAsia="en-GB"/>
        </w:rPr>
        <w:t xml:space="preserve"> UKBEAM, United Kingdom Back pain Exercise And Manipulation.</w:t>
      </w:r>
    </w:p>
    <w:p w:rsidR="00237736" w:rsidRDefault="00237736" w:rsidP="00237736">
      <w:pPr>
        <w:spacing w:after="0" w:line="240" w:lineRule="auto"/>
        <w:rPr>
          <w:rFonts w:ascii="Arial" w:eastAsia="Times New Roman" w:hAnsi="Arial" w:cs="Arial"/>
          <w:sz w:val="20"/>
          <w:szCs w:val="18"/>
          <w:lang w:val="en-US"/>
        </w:rPr>
      </w:pPr>
      <w:r>
        <w:rPr>
          <w:rFonts w:ascii="Arial" w:eastAsia="Times New Roman" w:hAnsi="Arial" w:cs="Arial"/>
          <w:sz w:val="20"/>
          <w:szCs w:val="18"/>
          <w:lang w:val="en-US"/>
        </w:rPr>
        <w:t>* Hypothetical figure informed by the clinical area and any available scatter graphs.</w:t>
      </w:r>
    </w:p>
    <w:p w:rsidR="00237736" w:rsidRDefault="00237736" w:rsidP="00237736">
      <w:pPr>
        <w:spacing w:after="0" w:line="240" w:lineRule="auto"/>
        <w:rPr>
          <w:rFonts w:ascii="Arial" w:eastAsia="Times New Roman" w:hAnsi="Arial" w:cs="Arial"/>
          <w:sz w:val="20"/>
          <w:szCs w:val="18"/>
          <w:lang w:val="en-US"/>
        </w:rPr>
      </w:pPr>
      <w:r>
        <w:rPr>
          <w:rFonts w:ascii="Arial" w:eastAsia="Times New Roman" w:hAnsi="Arial" w:cs="Arial"/>
          <w:sz w:val="20"/>
          <w:szCs w:val="18"/>
          <w:lang w:val="en-US"/>
        </w:rPr>
        <w:t>† Estimated from primary data.</w:t>
      </w:r>
    </w:p>
    <w:p w:rsidR="00237736" w:rsidRDefault="00237736" w:rsidP="00237736">
      <w:pPr>
        <w:spacing w:after="0" w:line="240" w:lineRule="auto"/>
        <w:rPr>
          <w:rFonts w:ascii="Arial" w:eastAsia="Times New Roman" w:hAnsi="Arial" w:cs="Arial"/>
          <w:sz w:val="20"/>
          <w:szCs w:val="18"/>
          <w:lang w:eastAsia="en-GB"/>
        </w:rPr>
      </w:pPr>
      <w:r>
        <w:rPr>
          <w:rFonts w:ascii="Arial" w:eastAsia="Times New Roman" w:hAnsi="Arial" w:cs="Arial"/>
          <w:sz w:val="20"/>
          <w:szCs w:val="18"/>
          <w:lang w:eastAsia="en-GB"/>
        </w:rPr>
        <w:t>‡ Arbitrary limit chosen to be well above means for each group, since no maximum score was indicated in the trial reports.</w:t>
      </w:r>
    </w:p>
    <w:p w:rsidR="00237736" w:rsidRDefault="00237736" w:rsidP="00237736">
      <w:pPr>
        <w:spacing w:after="0" w:line="240" w:lineRule="auto"/>
        <w:rPr>
          <w:rFonts w:ascii="Arial" w:eastAsia="Times New Roman" w:hAnsi="Arial" w:cs="Arial"/>
          <w:sz w:val="20"/>
          <w:szCs w:val="18"/>
          <w:lang w:eastAsia="en-GB"/>
        </w:rPr>
      </w:pPr>
      <w:r>
        <w:rPr>
          <w:rFonts w:ascii="Arial" w:eastAsia="Times New Roman" w:hAnsi="Arial" w:cs="Arial"/>
          <w:sz w:val="20"/>
          <w:szCs w:val="18"/>
          <w:lang w:eastAsia="en-GB"/>
        </w:rPr>
        <w:t>§ AFIST and NIMH-MTA measured health benefits on scales in which high values indicate worse scores rather than better scores. The trials were simulated and mixed models were estimated using the actual scores (i.e. the proportion of patients with atrial fibrillation and negative functioning scores). However, to ensure that NMB was calculated correctly, model coefficients were transformed before NMB was calculated or criteria for assessing interactions were applied. For both trials, all interaction terms and treatment effects were subtracted from 0 to change the sign. Constant terms for NIMH-MTA were subtracted from zero, while those for AFIST were subtracted from 1. This transformation has no effect on AIC, BIC, SEs, degrees of freedom or p-values, so these outcomes were not adjusted.</w:t>
      </w:r>
    </w:p>
    <w:p w:rsidR="00237736" w:rsidRDefault="00237736" w:rsidP="00237736">
      <w:pPr>
        <w:spacing w:after="0" w:line="240" w:lineRule="auto"/>
        <w:rPr>
          <w:rFonts w:ascii="Arial" w:eastAsia="Times New Roman" w:hAnsi="Arial" w:cs="Arial"/>
          <w:sz w:val="20"/>
          <w:szCs w:val="18"/>
          <w:lang w:val="en-US"/>
        </w:rPr>
      </w:pPr>
      <w:r>
        <w:rPr>
          <w:rFonts w:ascii="Arial" w:eastAsia="Times New Roman" w:hAnsi="Arial" w:cs="Arial"/>
          <w:sz w:val="20"/>
          <w:szCs w:val="18"/>
          <w:lang w:eastAsia="en-GB"/>
        </w:rPr>
        <w:t>¥ For IVAN, the interaction between drug and treatment regimen is so large that simply setting the interaction to 0 generates negative costs (Chapter 7). To avoid this arising within the simulated data, the constant term was increased by £2,000 in the two scenarios with zero interaction.</w:t>
      </w:r>
    </w:p>
    <w:p w:rsidR="00237736" w:rsidRDefault="00237736" w:rsidP="00237736">
      <w:pPr>
        <w:spacing w:after="0" w:line="240" w:lineRule="auto"/>
        <w:rPr>
          <w:rFonts w:ascii="Arial" w:eastAsia="Times New Roman" w:hAnsi="Arial" w:cs="Arial"/>
          <w:sz w:val="20"/>
          <w:szCs w:val="18"/>
          <w:lang w:val="en-US"/>
        </w:rPr>
        <w:sectPr w:rsidR="00237736" w:rsidSect="00067865">
          <w:pgSz w:w="16838" w:h="11906" w:orient="landscape"/>
          <w:pgMar w:top="1701" w:right="1440" w:bottom="1134" w:left="1440" w:header="709" w:footer="709" w:gutter="0"/>
          <w:cols w:space="720"/>
          <w:docGrid w:linePitch="299"/>
        </w:sectPr>
      </w:pPr>
    </w:p>
    <w:p w:rsidR="00237736" w:rsidRDefault="00237736" w:rsidP="00237736">
      <w:pPr>
        <w:spacing w:after="0" w:line="240" w:lineRule="auto"/>
        <w:rPr>
          <w:rFonts w:ascii="Arial" w:eastAsia="Times New Roman" w:hAnsi="Arial" w:cs="Arial"/>
          <w:sz w:val="20"/>
          <w:szCs w:val="18"/>
          <w:lang w:val="en-US"/>
        </w:rPr>
      </w:pPr>
      <w:r>
        <w:rPr>
          <w:rFonts w:ascii="Arial" w:eastAsia="Times New Roman" w:hAnsi="Arial" w:cs="Arial"/>
          <w:sz w:val="20"/>
          <w:szCs w:val="18"/>
          <w:lang w:val="en-US"/>
        </w:rPr>
        <w:lastRenderedPageBreak/>
        <w:t xml:space="preserve"> </w:t>
      </w:r>
      <w:r>
        <w:rPr>
          <w:rFonts w:ascii="Arial" w:eastAsia="Times New Roman" w:hAnsi="Arial" w:cs="Arial"/>
          <w:b/>
          <w:sz w:val="20"/>
          <w:szCs w:val="18"/>
          <w:lang w:val="en-US"/>
        </w:rPr>
        <w:t>Table 3.3</w:t>
      </w:r>
      <w:r>
        <w:rPr>
          <w:rFonts w:ascii="Arial" w:eastAsia="Times New Roman" w:hAnsi="Arial" w:cs="Arial"/>
          <w:sz w:val="20"/>
          <w:szCs w:val="18"/>
          <w:lang w:val="en-US"/>
        </w:rPr>
        <w:t xml:space="preserve"> Data inputs used for each simulated version of each study </w:t>
      </w:r>
    </w:p>
    <w:tbl>
      <w:tblPr>
        <w:tblW w:w="94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1024"/>
        <w:gridCol w:w="935"/>
        <w:gridCol w:w="995"/>
        <w:gridCol w:w="650"/>
        <w:gridCol w:w="939"/>
        <w:gridCol w:w="935"/>
        <w:gridCol w:w="992"/>
      </w:tblGrid>
      <w:tr w:rsidR="00237736" w:rsidTr="00DD59EA">
        <w:trPr>
          <w:trHeight w:val="20"/>
          <w:tblHeader/>
        </w:trPr>
        <w:tc>
          <w:tcPr>
            <w:tcW w:w="2943" w:type="dxa"/>
            <w:vMerge w:val="restart"/>
            <w:tcBorders>
              <w:top w:val="single" w:sz="12" w:space="0" w:color="auto"/>
              <w:left w:val="single" w:sz="12" w:space="0" w:color="auto"/>
              <w:bottom w:val="single" w:sz="12" w:space="0" w:color="auto"/>
              <w:right w:val="single" w:sz="4" w:space="0" w:color="auto"/>
            </w:tcBorders>
            <w:noWrap/>
            <w:hideMark/>
          </w:tcPr>
          <w:p w:rsidR="00237736" w:rsidRDefault="00237736" w:rsidP="00DD59EA">
            <w:pPr>
              <w:spacing w:after="0" w:line="240" w:lineRule="auto"/>
              <w:rPr>
                <w:rFonts w:ascii="Arial" w:eastAsia="Times New Roman" w:hAnsi="Arial" w:cs="Arial"/>
                <w:b/>
                <w:bCs/>
                <w:sz w:val="20"/>
                <w:szCs w:val="20"/>
                <w:lang w:eastAsia="en-GB"/>
              </w:rPr>
            </w:pPr>
            <w:r>
              <w:rPr>
                <w:rFonts w:ascii="Arial" w:eastAsia="Times New Roman" w:hAnsi="Arial" w:cs="Arial"/>
                <w:b/>
                <w:bCs/>
                <w:sz w:val="20"/>
                <w:szCs w:val="20"/>
                <w:lang w:eastAsia="en-GB"/>
              </w:rPr>
              <w:t>Scenario Name</w:t>
            </w:r>
          </w:p>
        </w:tc>
        <w:tc>
          <w:tcPr>
            <w:tcW w:w="1024" w:type="dxa"/>
            <w:vMerge w:val="restart"/>
            <w:tcBorders>
              <w:top w:val="single" w:sz="12"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c_Int</w:t>
            </w:r>
          </w:p>
        </w:tc>
        <w:tc>
          <w:tcPr>
            <w:tcW w:w="935" w:type="dxa"/>
            <w:vMerge w:val="restart"/>
            <w:tcBorders>
              <w:top w:val="single" w:sz="12"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q_Int</w:t>
            </w:r>
          </w:p>
        </w:tc>
        <w:tc>
          <w:tcPr>
            <w:tcW w:w="995" w:type="dxa"/>
            <w:vMerge w:val="restart"/>
            <w:tcBorders>
              <w:top w:val="single" w:sz="12"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Patients /arm</w:t>
            </w:r>
          </w:p>
        </w:tc>
        <w:tc>
          <w:tcPr>
            <w:tcW w:w="650" w:type="dxa"/>
            <w:vMerge w:val="restart"/>
            <w:tcBorders>
              <w:top w:val="single" w:sz="12"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Best Tx*</w:t>
            </w:r>
          </w:p>
        </w:tc>
        <w:tc>
          <w:tcPr>
            <w:tcW w:w="2866" w:type="dxa"/>
            <w:gridSpan w:val="3"/>
            <w:tcBorders>
              <w:top w:val="single" w:sz="12"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Interaction:effect ratio†</w:t>
            </w:r>
          </w:p>
        </w:tc>
      </w:tr>
      <w:tr w:rsidR="00237736" w:rsidTr="00DD59EA">
        <w:trPr>
          <w:trHeight w:val="20"/>
          <w:tblHeader/>
        </w:trPr>
        <w:tc>
          <w:tcPr>
            <w:tcW w:w="0" w:type="auto"/>
            <w:vMerge/>
            <w:tcBorders>
              <w:top w:val="single" w:sz="12" w:space="0" w:color="auto"/>
              <w:left w:val="single" w:sz="12" w:space="0" w:color="auto"/>
              <w:bottom w:val="single" w:sz="12" w:space="0" w:color="auto"/>
              <w:right w:val="single" w:sz="4" w:space="0" w:color="auto"/>
            </w:tcBorders>
            <w:vAlign w:val="center"/>
            <w:hideMark/>
          </w:tcPr>
          <w:p w:rsidR="00237736" w:rsidRDefault="00237736" w:rsidP="00DD59EA">
            <w:pPr>
              <w:spacing w:after="0" w:line="240" w:lineRule="auto"/>
              <w:rPr>
                <w:rFonts w:ascii="Arial" w:eastAsia="Times New Roman" w:hAnsi="Arial" w:cs="Arial"/>
                <w:b/>
                <w:bCs/>
                <w:sz w:val="20"/>
                <w:szCs w:val="20"/>
                <w:lang w:eastAsia="en-GB"/>
              </w:rPr>
            </w:pPr>
          </w:p>
        </w:tc>
        <w:tc>
          <w:tcPr>
            <w:tcW w:w="0" w:type="auto"/>
            <w:vMerge/>
            <w:tcBorders>
              <w:top w:val="single" w:sz="12" w:space="0" w:color="auto"/>
              <w:left w:val="single" w:sz="4" w:space="0" w:color="auto"/>
              <w:bottom w:val="single" w:sz="12" w:space="0" w:color="auto"/>
              <w:right w:val="single" w:sz="4" w:space="0" w:color="auto"/>
            </w:tcBorders>
            <w:vAlign w:val="center"/>
            <w:hideMark/>
          </w:tcPr>
          <w:p w:rsidR="00237736" w:rsidRDefault="00237736" w:rsidP="00DD59EA">
            <w:pPr>
              <w:spacing w:after="0" w:line="240" w:lineRule="auto"/>
              <w:rPr>
                <w:rFonts w:ascii="Arial" w:eastAsia="Times New Roman" w:hAnsi="Arial" w:cs="Arial"/>
                <w:b/>
                <w:bCs/>
                <w:sz w:val="20"/>
                <w:szCs w:val="20"/>
                <w:lang w:eastAsia="en-GB"/>
              </w:rPr>
            </w:pPr>
          </w:p>
        </w:tc>
        <w:tc>
          <w:tcPr>
            <w:tcW w:w="0" w:type="auto"/>
            <w:vMerge/>
            <w:tcBorders>
              <w:top w:val="single" w:sz="12" w:space="0" w:color="auto"/>
              <w:left w:val="single" w:sz="4" w:space="0" w:color="auto"/>
              <w:bottom w:val="single" w:sz="12" w:space="0" w:color="auto"/>
              <w:right w:val="single" w:sz="4" w:space="0" w:color="auto"/>
            </w:tcBorders>
            <w:vAlign w:val="center"/>
            <w:hideMark/>
          </w:tcPr>
          <w:p w:rsidR="00237736" w:rsidRDefault="00237736" w:rsidP="00DD59EA">
            <w:pPr>
              <w:spacing w:after="0" w:line="240" w:lineRule="auto"/>
              <w:rPr>
                <w:rFonts w:ascii="Arial" w:eastAsia="Times New Roman" w:hAnsi="Arial" w:cs="Arial"/>
                <w:b/>
                <w:bCs/>
                <w:sz w:val="20"/>
                <w:szCs w:val="20"/>
                <w:lang w:eastAsia="en-GB"/>
              </w:rPr>
            </w:pPr>
          </w:p>
        </w:tc>
        <w:tc>
          <w:tcPr>
            <w:tcW w:w="0" w:type="auto"/>
            <w:vMerge/>
            <w:tcBorders>
              <w:top w:val="single" w:sz="12" w:space="0" w:color="auto"/>
              <w:left w:val="single" w:sz="4" w:space="0" w:color="auto"/>
              <w:bottom w:val="single" w:sz="12" w:space="0" w:color="auto"/>
              <w:right w:val="single" w:sz="4" w:space="0" w:color="auto"/>
            </w:tcBorders>
            <w:vAlign w:val="center"/>
            <w:hideMark/>
          </w:tcPr>
          <w:p w:rsidR="00237736" w:rsidRDefault="00237736" w:rsidP="00DD59EA">
            <w:pPr>
              <w:spacing w:after="0" w:line="240" w:lineRule="auto"/>
              <w:rPr>
                <w:rFonts w:ascii="Arial" w:eastAsia="Times New Roman" w:hAnsi="Arial" w:cs="Arial"/>
                <w:b/>
                <w:bCs/>
                <w:sz w:val="20"/>
                <w:szCs w:val="20"/>
                <w:lang w:eastAsia="en-GB"/>
              </w:rPr>
            </w:pPr>
          </w:p>
        </w:tc>
        <w:tc>
          <w:tcPr>
            <w:tcW w:w="0" w:type="auto"/>
            <w:vMerge/>
            <w:tcBorders>
              <w:top w:val="single" w:sz="12" w:space="0" w:color="auto"/>
              <w:left w:val="single" w:sz="4" w:space="0" w:color="auto"/>
              <w:bottom w:val="single" w:sz="12" w:space="0" w:color="auto"/>
              <w:right w:val="single" w:sz="4" w:space="0" w:color="auto"/>
            </w:tcBorders>
            <w:vAlign w:val="center"/>
            <w:hideMark/>
          </w:tcPr>
          <w:p w:rsidR="00237736" w:rsidRDefault="00237736" w:rsidP="00DD59EA">
            <w:pPr>
              <w:spacing w:after="0" w:line="240" w:lineRule="auto"/>
              <w:rPr>
                <w:rFonts w:ascii="Arial" w:eastAsia="Times New Roman" w:hAnsi="Arial" w:cs="Arial"/>
                <w:b/>
                <w:bCs/>
                <w:sz w:val="20"/>
                <w:szCs w:val="20"/>
                <w:lang w:eastAsia="en-GB"/>
              </w:rPr>
            </w:pPr>
          </w:p>
        </w:tc>
        <w:tc>
          <w:tcPr>
            <w:tcW w:w="939"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Cost</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QALYs</w:t>
            </w:r>
          </w:p>
        </w:tc>
        <w:tc>
          <w:tcPr>
            <w:tcW w:w="992" w:type="dxa"/>
            <w:tcBorders>
              <w:top w:val="single" w:sz="4" w:space="0" w:color="auto"/>
              <w:left w:val="single" w:sz="4" w:space="0" w:color="auto"/>
              <w:bottom w:val="single" w:sz="12"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b/>
                <w:bCs/>
                <w:sz w:val="20"/>
                <w:szCs w:val="20"/>
                <w:lang w:eastAsia="en-GB"/>
              </w:rPr>
            </w:pPr>
            <w:r>
              <w:rPr>
                <w:rFonts w:ascii="Arial" w:eastAsia="Times New Roman" w:hAnsi="Arial" w:cs="Arial"/>
                <w:b/>
                <w:bCs/>
                <w:sz w:val="20"/>
                <w:szCs w:val="20"/>
                <w:lang w:eastAsia="en-GB"/>
              </w:rPr>
              <w:t>NMB*</w:t>
            </w:r>
          </w:p>
        </w:tc>
      </w:tr>
      <w:tr w:rsidR="00237736" w:rsidTr="00DD59EA">
        <w:trPr>
          <w:trHeight w:val="20"/>
        </w:trPr>
        <w:tc>
          <w:tcPr>
            <w:tcW w:w="2943" w:type="dxa"/>
            <w:tcBorders>
              <w:top w:val="single" w:sz="12"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AFIST</w:t>
            </w:r>
          </w:p>
        </w:tc>
        <w:tc>
          <w:tcPr>
            <w:tcW w:w="1024"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-£10,870</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-14%</w:t>
            </w:r>
          </w:p>
        </w:tc>
        <w:tc>
          <w:tcPr>
            <w:tcW w:w="99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40</w:t>
            </w:r>
          </w:p>
        </w:tc>
        <w:tc>
          <w:tcPr>
            <w:tcW w:w="650"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-1.589</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-7.000</w:t>
            </w:r>
          </w:p>
        </w:tc>
        <w:tc>
          <w:tcPr>
            <w:tcW w:w="992" w:type="dxa"/>
            <w:tcBorders>
              <w:top w:val="single" w:sz="12"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-1.667</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AFIST_DoubleInt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-£21,740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-28%</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40</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-3.177</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-14.000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-3.333</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AFIST_HalfInt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-£5,435</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40</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-0.794</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-3.500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-0.833</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AFIST_DoubleSize</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-£10,870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-14%</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80</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-1.589</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-7.000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-1.667</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AFIST_NoInt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40</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4" w:space="0" w:color="auto"/>
              <w:left w:val="single" w:sz="12" w:space="0" w:color="auto"/>
              <w:bottom w:val="single" w:sz="12"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AFIST_NoInt_DoubleSize</w:t>
            </w:r>
          </w:p>
        </w:tc>
        <w:tc>
          <w:tcPr>
            <w:tcW w:w="1024"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80</w:t>
            </w:r>
          </w:p>
        </w:tc>
        <w:tc>
          <w:tcPr>
            <w:tcW w:w="650"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12"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12"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ATEAM</w:t>
            </w:r>
          </w:p>
        </w:tc>
        <w:tc>
          <w:tcPr>
            <w:tcW w:w="1024"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-£91</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99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73</w:t>
            </w:r>
          </w:p>
        </w:tc>
        <w:tc>
          <w:tcPr>
            <w:tcW w:w="650"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-0.909</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-0.500</w:t>
            </w:r>
          </w:p>
        </w:tc>
        <w:tc>
          <w:tcPr>
            <w:tcW w:w="992" w:type="dxa"/>
            <w:tcBorders>
              <w:top w:val="single" w:sz="12"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-0.442</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ATEAM_DoubleInt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-£182</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73</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-1.818</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-1.000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-0.883</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ATEAM_HalfInt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-£45</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73</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-0.454</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-0.250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-0.221</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ATEAM_DoubleSize</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-£91</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146</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-0.909</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-0.442</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ATEAM_NoInt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73</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4" w:space="0" w:color="auto"/>
              <w:left w:val="single" w:sz="12" w:space="0" w:color="auto"/>
              <w:bottom w:val="single" w:sz="12"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ATEAM_NoInt_DoubleSize</w:t>
            </w:r>
          </w:p>
        </w:tc>
        <w:tc>
          <w:tcPr>
            <w:tcW w:w="1024"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146</w:t>
            </w:r>
          </w:p>
        </w:tc>
        <w:tc>
          <w:tcPr>
            <w:tcW w:w="650"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12"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12"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Boyle</w:t>
            </w:r>
          </w:p>
        </w:tc>
        <w:tc>
          <w:tcPr>
            <w:tcW w:w="1024"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£218</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-2.04</w:t>
            </w:r>
          </w:p>
        </w:tc>
        <w:tc>
          <w:tcPr>
            <w:tcW w:w="99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31</w:t>
            </w:r>
          </w:p>
        </w:tc>
        <w:tc>
          <w:tcPr>
            <w:tcW w:w="650"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w:t>
            </w:r>
          </w:p>
        </w:tc>
        <w:tc>
          <w:tcPr>
            <w:tcW w:w="939"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8.385</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-2.372</w:t>
            </w:r>
          </w:p>
        </w:tc>
        <w:tc>
          <w:tcPr>
            <w:tcW w:w="992" w:type="dxa"/>
            <w:tcBorders>
              <w:top w:val="single" w:sz="12"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-2.676</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Boyle_DoubleInt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£436</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-4.08</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31</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16.769</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-4.744</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-5.352</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Boyle_HalfInt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£109</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-1.02</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31</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4.192</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-1.186</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-1.338</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Boyle_DoubleSize</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£218</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-2.04</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62</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8.385</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-2.372</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-2.676</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Boyle_NoInt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31</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4" w:space="0" w:color="auto"/>
              <w:left w:val="single" w:sz="12" w:space="0" w:color="auto"/>
              <w:bottom w:val="single" w:sz="12"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Boyle_NoInt_DoubleSize</w:t>
            </w:r>
          </w:p>
        </w:tc>
        <w:tc>
          <w:tcPr>
            <w:tcW w:w="1024"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62</w:t>
            </w:r>
          </w:p>
        </w:tc>
        <w:tc>
          <w:tcPr>
            <w:tcW w:w="650"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12"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12"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Hollis</w:t>
            </w:r>
          </w:p>
        </w:tc>
        <w:tc>
          <w:tcPr>
            <w:tcW w:w="1024"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£9</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w:t>
            </w:r>
          </w:p>
        </w:tc>
        <w:tc>
          <w:tcPr>
            <w:tcW w:w="99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793</w:t>
            </w:r>
          </w:p>
        </w:tc>
        <w:tc>
          <w:tcPr>
            <w:tcW w:w="650"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0.225</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0.429</w:t>
            </w:r>
          </w:p>
        </w:tc>
        <w:tc>
          <w:tcPr>
            <w:tcW w:w="992" w:type="dxa"/>
            <w:tcBorders>
              <w:top w:val="single" w:sz="12"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0.554</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Hollis_DoubleInt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£18</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793</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0.450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0.857</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1.108</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Hollis_HalfInt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£5</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793</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0.113</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0.214</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0.277</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Hollis_DoubleSize</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£9</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1586</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0.225</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0.429</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0.554</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Hollis_NoInt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793</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4" w:space="0" w:color="auto"/>
              <w:left w:val="single" w:sz="12" w:space="0" w:color="auto"/>
              <w:bottom w:val="single" w:sz="12"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Hollis_NoInt_DoubleSize</w:t>
            </w:r>
          </w:p>
        </w:tc>
        <w:tc>
          <w:tcPr>
            <w:tcW w:w="1024"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1586</w:t>
            </w:r>
          </w:p>
        </w:tc>
        <w:tc>
          <w:tcPr>
            <w:tcW w:w="650"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12"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12"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NIMH-MTA</w:t>
            </w:r>
          </w:p>
        </w:tc>
        <w:tc>
          <w:tcPr>
            <w:tcW w:w="1024"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£927</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99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35</w:t>
            </w:r>
          </w:p>
        </w:tc>
        <w:tc>
          <w:tcPr>
            <w:tcW w:w="650"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0</w:t>
            </w:r>
          </w:p>
        </w:tc>
        <w:tc>
          <w:tcPr>
            <w:tcW w:w="939"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231.750</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-1.600</w:t>
            </w:r>
          </w:p>
        </w:tc>
        <w:tc>
          <w:tcPr>
            <w:tcW w:w="992" w:type="dxa"/>
            <w:tcBorders>
              <w:top w:val="single" w:sz="12"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0.079</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NIMH-MTA_DoubleInt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£1,854</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-0.32</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35</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0</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463.500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-3.200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0.158</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NIMH-MTA_HalfInt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£464</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-0.08</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35</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0</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115.875</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-0.800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0.040</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NIMH-MTA_DoubleSize</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£927</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-0.16</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70</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0</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231.750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-1.600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0.079</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NIMH-MTA_NoInt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35</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0</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4" w:space="0" w:color="auto"/>
              <w:left w:val="single" w:sz="12" w:space="0" w:color="auto"/>
              <w:bottom w:val="single" w:sz="12"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NIMH-MTA_NoInt_DoubleSize</w:t>
            </w:r>
          </w:p>
        </w:tc>
        <w:tc>
          <w:tcPr>
            <w:tcW w:w="1024"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70</w:t>
            </w:r>
          </w:p>
        </w:tc>
        <w:tc>
          <w:tcPr>
            <w:tcW w:w="650"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0</w:t>
            </w:r>
          </w:p>
        </w:tc>
        <w:tc>
          <w:tcPr>
            <w:tcW w:w="939"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12"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12"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UKBEAM</w:t>
            </w:r>
          </w:p>
        </w:tc>
        <w:tc>
          <w:tcPr>
            <w:tcW w:w="1024"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-£210</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-0.025</w:t>
            </w:r>
          </w:p>
        </w:tc>
        <w:tc>
          <w:tcPr>
            <w:tcW w:w="99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322</w:t>
            </w:r>
          </w:p>
        </w:tc>
        <w:tc>
          <w:tcPr>
            <w:tcW w:w="650"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-1.500</w:t>
            </w:r>
          </w:p>
        </w:tc>
        <w:tc>
          <w:tcPr>
            <w:tcW w:w="935" w:type="dxa"/>
            <w:tcBorders>
              <w:top w:val="single" w:sz="12"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-1.471</w:t>
            </w:r>
          </w:p>
        </w:tc>
        <w:tc>
          <w:tcPr>
            <w:tcW w:w="992" w:type="dxa"/>
            <w:tcBorders>
              <w:top w:val="single" w:sz="12"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-1.450</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UKBEAM_DoubleInt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-£420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-0.05</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322</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-3.000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-2.941</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-2.900</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UKBEAM_HalfInt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-£105</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-0.0125</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322</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-0.750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-0.735</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-0.725</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UKBEAM_DoubleSize</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-£210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-0.025</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644</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-1.500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-1.471</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-1.450</w:t>
            </w:r>
          </w:p>
        </w:tc>
      </w:tr>
      <w:tr w:rsidR="00237736" w:rsidTr="00DD59EA">
        <w:trPr>
          <w:trHeight w:val="20"/>
        </w:trPr>
        <w:tc>
          <w:tcPr>
            <w:tcW w:w="2943" w:type="dxa"/>
            <w:tcBorders>
              <w:top w:val="single" w:sz="4" w:space="0" w:color="auto"/>
              <w:left w:val="single" w:sz="12" w:space="0" w:color="auto"/>
              <w:bottom w:val="single" w:sz="4"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UKBEAM_NoInt</w:t>
            </w:r>
          </w:p>
        </w:tc>
        <w:tc>
          <w:tcPr>
            <w:tcW w:w="1024"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322</w:t>
            </w:r>
          </w:p>
        </w:tc>
        <w:tc>
          <w:tcPr>
            <w:tcW w:w="650"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4"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4"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r w:rsidR="00237736" w:rsidTr="00DD59EA">
        <w:trPr>
          <w:trHeight w:val="20"/>
        </w:trPr>
        <w:tc>
          <w:tcPr>
            <w:tcW w:w="2943" w:type="dxa"/>
            <w:tcBorders>
              <w:top w:val="single" w:sz="4" w:space="0" w:color="auto"/>
              <w:left w:val="single" w:sz="12" w:space="0" w:color="auto"/>
              <w:bottom w:val="single" w:sz="12" w:space="0" w:color="auto"/>
              <w:right w:val="single" w:sz="4" w:space="0" w:color="auto"/>
            </w:tcBorders>
            <w:noWrap/>
            <w:hideMark/>
          </w:tcPr>
          <w:p w:rsidR="00237736" w:rsidRDefault="00237736" w:rsidP="00DD59EA">
            <w:pPr>
              <w:spacing w:after="0" w:line="240" w:lineRule="auto"/>
              <w:rPr>
                <w:rFonts w:ascii="Arial" w:eastAsia="Times New Roman" w:hAnsi="Arial" w:cs="Arial"/>
                <w:sz w:val="20"/>
                <w:szCs w:val="20"/>
                <w:lang w:eastAsia="en-GB"/>
              </w:rPr>
            </w:pPr>
            <w:r>
              <w:rPr>
                <w:rFonts w:ascii="Arial" w:eastAsia="Times New Roman" w:hAnsi="Arial" w:cs="Arial"/>
                <w:sz w:val="20"/>
                <w:szCs w:val="20"/>
                <w:lang w:eastAsia="en-GB"/>
              </w:rPr>
              <w:t>UKBEAM_NoInt_DoubleSize</w:t>
            </w:r>
          </w:p>
        </w:tc>
        <w:tc>
          <w:tcPr>
            <w:tcW w:w="1024"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w:t>
            </w:r>
          </w:p>
        </w:tc>
        <w:tc>
          <w:tcPr>
            <w:tcW w:w="99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644</w:t>
            </w:r>
          </w:p>
        </w:tc>
        <w:tc>
          <w:tcPr>
            <w:tcW w:w="650"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i/>
                <w:sz w:val="20"/>
                <w:szCs w:val="20"/>
                <w:lang w:eastAsia="en-GB"/>
              </w:rPr>
            </w:pPr>
            <w:r>
              <w:rPr>
                <w:rFonts w:ascii="Arial" w:eastAsia="Times New Roman" w:hAnsi="Arial" w:cs="Arial"/>
                <w:i/>
                <w:sz w:val="20"/>
                <w:szCs w:val="20"/>
                <w:lang w:eastAsia="en-GB"/>
              </w:rPr>
              <w:t>ab</w:t>
            </w:r>
          </w:p>
        </w:tc>
        <w:tc>
          <w:tcPr>
            <w:tcW w:w="939"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35" w:type="dxa"/>
            <w:tcBorders>
              <w:top w:val="single" w:sz="4" w:space="0" w:color="auto"/>
              <w:left w:val="single" w:sz="4" w:space="0" w:color="auto"/>
              <w:bottom w:val="single" w:sz="12" w:space="0" w:color="auto"/>
              <w:right w:val="single" w:sz="4"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c>
          <w:tcPr>
            <w:tcW w:w="992" w:type="dxa"/>
            <w:tcBorders>
              <w:top w:val="single" w:sz="4" w:space="0" w:color="auto"/>
              <w:left w:val="single" w:sz="4" w:space="0" w:color="auto"/>
              <w:bottom w:val="single" w:sz="12" w:space="0" w:color="auto"/>
              <w:right w:val="single" w:sz="12" w:space="0" w:color="auto"/>
            </w:tcBorders>
            <w:noWrap/>
            <w:hideMark/>
          </w:tcPr>
          <w:p w:rsidR="00237736" w:rsidRDefault="00237736" w:rsidP="00DD59EA">
            <w:pPr>
              <w:spacing w:after="0" w:line="240" w:lineRule="auto"/>
              <w:jc w:val="center"/>
              <w:rPr>
                <w:rFonts w:ascii="Arial" w:eastAsia="Times New Roman" w:hAnsi="Arial" w:cs="Arial"/>
                <w:sz w:val="20"/>
                <w:szCs w:val="20"/>
                <w:lang w:eastAsia="en-GB"/>
              </w:rPr>
            </w:pPr>
            <w:r>
              <w:rPr>
                <w:rFonts w:ascii="Arial" w:eastAsia="Times New Roman" w:hAnsi="Arial" w:cs="Arial"/>
                <w:sz w:val="20"/>
                <w:szCs w:val="20"/>
                <w:lang w:eastAsia="en-GB"/>
              </w:rPr>
              <w:t>0.000</w:t>
            </w:r>
          </w:p>
        </w:tc>
      </w:tr>
    </w:tbl>
    <w:p w:rsidR="00237736" w:rsidRDefault="00237736" w:rsidP="00237736">
      <w:pPr>
        <w:spacing w:after="0" w:line="240" w:lineRule="auto"/>
        <w:rPr>
          <w:rFonts w:ascii="Arial" w:eastAsia="Times New Roman" w:hAnsi="Arial" w:cs="Arial"/>
          <w:sz w:val="20"/>
          <w:szCs w:val="18"/>
          <w:lang w:val="en-US"/>
        </w:rPr>
      </w:pPr>
      <w:r>
        <w:rPr>
          <w:rFonts w:ascii="Arial" w:eastAsia="Times New Roman" w:hAnsi="Arial" w:cs="Arial"/>
          <w:sz w:val="20"/>
          <w:szCs w:val="18"/>
          <w:lang w:val="en-US"/>
        </w:rPr>
        <w:t>Abbreviations:</w:t>
      </w:r>
      <w:r>
        <w:rPr>
          <w:rFonts w:ascii="Arial" w:eastAsia="Times New Roman" w:hAnsi="Arial" w:cs="Arial"/>
          <w:sz w:val="20"/>
          <w:szCs w:val="18"/>
          <w:lang w:eastAsia="en-GB"/>
        </w:rPr>
        <w:t xml:space="preserve"> AFIST, Atrial Fibrillation Suppression Trial; ATEAM, Alexander Technique, Exercise and Massage; </w:t>
      </w:r>
      <w:r>
        <w:rPr>
          <w:rFonts w:ascii="Arial" w:eastAsia="Times New Roman" w:hAnsi="Arial" w:cs="Arial"/>
          <w:sz w:val="20"/>
          <w:szCs w:val="24"/>
          <w:lang w:val="en-US"/>
        </w:rPr>
        <w:t xml:space="preserve"> </w:t>
      </w:r>
      <w:r>
        <w:rPr>
          <w:rFonts w:ascii="Arial" w:eastAsia="Times New Roman" w:hAnsi="Arial" w:cs="Arial"/>
          <w:sz w:val="20"/>
          <w:szCs w:val="18"/>
          <w:lang w:eastAsia="en-GB"/>
        </w:rPr>
        <w:t xml:space="preserve">c_Int, interaction for cost; </w:t>
      </w:r>
      <w:r>
        <w:rPr>
          <w:rFonts w:ascii="Arial" w:eastAsia="NewBaskervilleITCbyBT-Roman" w:hAnsi="Arial" w:cs="Arial"/>
          <w:sz w:val="20"/>
          <w:szCs w:val="18"/>
          <w:lang w:eastAsia="en-GB"/>
        </w:rPr>
        <w:t xml:space="preserve">NIMH-MTA, National Institute of Mental Health Multimodal Treatment study of children with ADHD; </w:t>
      </w:r>
      <w:r>
        <w:rPr>
          <w:rFonts w:ascii="Arial" w:eastAsia="Times New Roman" w:hAnsi="Arial" w:cs="Arial"/>
          <w:sz w:val="20"/>
          <w:szCs w:val="18"/>
          <w:lang w:eastAsia="en-GB"/>
        </w:rPr>
        <w:t xml:space="preserve">q_Int, interaction for health benefits; Tx, treatment-combination; </w:t>
      </w:r>
      <w:r>
        <w:rPr>
          <w:rFonts w:ascii="Arial" w:eastAsia="NewBaskervilleITCbyBT-Roman" w:hAnsi="Arial" w:cs="Arial"/>
          <w:sz w:val="20"/>
          <w:szCs w:val="18"/>
          <w:lang w:eastAsia="en-GB"/>
        </w:rPr>
        <w:t>UKBEAM, United Kingdom Back pain Exercise And Manipulation.</w:t>
      </w:r>
    </w:p>
    <w:p w:rsidR="00237736" w:rsidRDefault="00237736" w:rsidP="00237736">
      <w:pPr>
        <w:spacing w:after="0" w:line="240" w:lineRule="auto"/>
        <w:rPr>
          <w:rFonts w:ascii="Arial" w:eastAsia="Times New Roman" w:hAnsi="Arial" w:cs="Arial"/>
          <w:sz w:val="20"/>
          <w:szCs w:val="18"/>
          <w:lang w:val="en-US"/>
        </w:rPr>
      </w:pPr>
      <w:r>
        <w:rPr>
          <w:rFonts w:ascii="Arial" w:eastAsia="Times New Roman" w:hAnsi="Arial" w:cs="Arial"/>
          <w:sz w:val="20"/>
          <w:szCs w:val="18"/>
          <w:lang w:val="en-US"/>
        </w:rPr>
        <w:t>* NMB was calculated at a £20,000/QALY ceiling ratio; a £5,000 (or $5,000) per unit ceiling ratio was used for all other measures of health benefit.</w:t>
      </w:r>
    </w:p>
    <w:p w:rsidR="00237736" w:rsidRDefault="00237736" w:rsidP="00237736">
      <w:pPr>
        <w:spacing w:after="0" w:line="240" w:lineRule="auto"/>
        <w:rPr>
          <w:rFonts w:ascii="Arial" w:eastAsia="Times New Roman" w:hAnsi="Arial" w:cs="Arial"/>
          <w:sz w:val="20"/>
          <w:szCs w:val="18"/>
        </w:rPr>
      </w:pPr>
      <w:r>
        <w:rPr>
          <w:rFonts w:ascii="Arial" w:eastAsia="Times New Roman" w:hAnsi="Arial" w:cs="Arial"/>
          <w:sz w:val="20"/>
          <w:szCs w:val="18"/>
          <w:lang w:val="en-US"/>
        </w:rPr>
        <w:t xml:space="preserve">† </w:t>
      </w:r>
      <w:r>
        <w:rPr>
          <w:rFonts w:ascii="Arial" w:eastAsia="Times New Roman" w:hAnsi="Arial" w:cs="Arial"/>
          <w:sz w:val="20"/>
          <w:szCs w:val="18"/>
        </w:rPr>
        <w:t>The interaction:effect ratio (</w:t>
      </w:r>
      <w:r>
        <w:rPr>
          <w:rFonts w:ascii="Arial" w:eastAsia="Times New Roman" w:hAnsi="Arial" w:cs="Arial"/>
          <w:position w:val="-10"/>
          <w:sz w:val="20"/>
          <w:szCs w:val="18"/>
        </w:rPr>
        <w:object w:dxaOrig="645" w:dyaOrig="345">
          <v:shape id="_x0000_i1042" type="#_x0000_t75" style="width:32.25pt;height:17.25pt" o:ole="">
            <v:imagedata r:id="rId10" o:title=""/>
          </v:shape>
          <o:OLEObject Type="Embed" ProgID="Equation.3" ShapeID="_x0000_i1042" DrawAspect="Content" ObjectID="_1627752559" r:id="rId44"/>
        </w:object>
      </w:r>
      <w:r>
        <w:rPr>
          <w:rFonts w:ascii="Arial" w:eastAsia="Times New Roman" w:hAnsi="Arial" w:cs="Arial"/>
          <w:sz w:val="20"/>
          <w:szCs w:val="18"/>
        </w:rPr>
        <w:t>) was calculated as the ratio of the interaction (</w:t>
      </w:r>
      <w:r>
        <w:rPr>
          <w:rFonts w:ascii="Arial" w:eastAsia="Times New Roman" w:hAnsi="Arial" w:cs="Arial"/>
          <w:position w:val="-10"/>
          <w:sz w:val="20"/>
          <w:szCs w:val="18"/>
        </w:rPr>
        <w:object w:dxaOrig="405" w:dyaOrig="345">
          <v:shape id="_x0000_i1043" type="#_x0000_t75" style="width:20.25pt;height:17.25pt" o:ole="">
            <v:imagedata r:id="rId12" o:title=""/>
          </v:shape>
          <o:OLEObject Type="Embed" ProgID="Equation.3" ShapeID="_x0000_i1043" DrawAspect="Content" ObjectID="_1627752560" r:id="rId45"/>
        </w:object>
      </w:r>
      <w:r>
        <w:rPr>
          <w:rFonts w:ascii="Arial" w:eastAsia="Times New Roman" w:hAnsi="Arial" w:cs="Arial"/>
          <w:sz w:val="20"/>
          <w:szCs w:val="18"/>
        </w:rPr>
        <w:t>) divided by the main effect of A (</w:t>
      </w:r>
      <w:r>
        <w:rPr>
          <w:rFonts w:ascii="Arial" w:eastAsia="Times New Roman" w:hAnsi="Arial" w:cs="Arial"/>
          <w:position w:val="-10"/>
          <w:sz w:val="20"/>
          <w:szCs w:val="18"/>
        </w:rPr>
        <w:object w:dxaOrig="315" w:dyaOrig="345">
          <v:shape id="_x0000_i1044" type="#_x0000_t75" style="width:15.75pt;height:17.25pt" o:ole="">
            <v:imagedata r:id="rId14" o:title=""/>
          </v:shape>
          <o:OLEObject Type="Embed" ProgID="Equation.3" ShapeID="_x0000_i1044" DrawAspect="Content" ObjectID="_1627752561" r:id="rId46"/>
        </w:object>
      </w:r>
      <w:r>
        <w:rPr>
          <w:rFonts w:ascii="Arial" w:eastAsia="Times New Roman" w:hAnsi="Arial" w:cs="Arial"/>
          <w:sz w:val="20"/>
          <w:szCs w:val="18"/>
        </w:rPr>
        <w:t xml:space="preserve">): i.e. as </w:t>
      </w:r>
      <w:r>
        <w:rPr>
          <w:rFonts w:ascii="Arial" w:eastAsia="Times New Roman" w:hAnsi="Arial" w:cs="Arial"/>
          <w:position w:val="-12"/>
          <w:sz w:val="20"/>
          <w:szCs w:val="18"/>
        </w:rPr>
        <w:object w:dxaOrig="4860" w:dyaOrig="405">
          <v:shape id="_x0000_i1045" type="#_x0000_t75" style="width:243pt;height:20.25pt" o:ole="">
            <v:imagedata r:id="rId16" o:title=""/>
          </v:shape>
          <o:OLEObject Type="Embed" ProgID="Equation.3" ShapeID="_x0000_i1045" DrawAspect="Content" ObjectID="_1627752562" r:id="rId47"/>
        </w:object>
      </w:r>
      <w:r>
        <w:rPr>
          <w:rFonts w:ascii="Arial" w:eastAsia="Times New Roman" w:hAnsi="Arial" w:cs="Arial"/>
          <w:sz w:val="20"/>
          <w:szCs w:val="18"/>
        </w:rPr>
        <w:t xml:space="preserve">, where the factor defined as A is chosen such that </w:t>
      </w:r>
      <w:r>
        <w:rPr>
          <w:rFonts w:ascii="Arial" w:eastAsia="Times New Roman" w:hAnsi="Arial" w:cs="Arial"/>
          <w:position w:val="-14"/>
          <w:sz w:val="20"/>
          <w:szCs w:val="18"/>
        </w:rPr>
        <w:object w:dxaOrig="1920" w:dyaOrig="405">
          <v:shape id="_x0000_i1046" type="#_x0000_t75" style="width:96pt;height:20.25pt" o:ole="">
            <v:imagedata r:id="rId18" o:title=""/>
          </v:shape>
          <o:OLEObject Type="Embed" ProgID="Equation.3" ShapeID="_x0000_i1046" DrawAspect="Content" ObjectID="_1627752563" r:id="rId48"/>
        </w:object>
      </w:r>
      <w:r>
        <w:rPr>
          <w:rFonts w:ascii="Arial" w:eastAsia="Times New Roman" w:hAnsi="Arial" w:cs="Arial"/>
          <w:sz w:val="20"/>
          <w:szCs w:val="18"/>
        </w:rPr>
        <w:t xml:space="preserve"> in the case of non-mixed interactions and such that </w:t>
      </w:r>
      <w:r>
        <w:rPr>
          <w:rFonts w:ascii="Arial" w:eastAsia="Times New Roman" w:hAnsi="Arial" w:cs="Arial"/>
          <w:position w:val="-10"/>
          <w:sz w:val="20"/>
          <w:szCs w:val="18"/>
        </w:rPr>
        <w:object w:dxaOrig="315" w:dyaOrig="345">
          <v:shape id="_x0000_i1047" type="#_x0000_t75" style="width:15.75pt;height:17.25pt" o:ole="">
            <v:imagedata r:id="rId20" o:title=""/>
          </v:shape>
          <o:OLEObject Type="Embed" ProgID="Equation.3" ShapeID="_x0000_i1047" DrawAspect="Content" ObjectID="_1627752564" r:id="rId49"/>
        </w:object>
      </w:r>
      <w:r>
        <w:rPr>
          <w:rFonts w:ascii="Arial" w:eastAsia="Times New Roman" w:hAnsi="Arial" w:cs="Arial"/>
          <w:sz w:val="20"/>
          <w:szCs w:val="18"/>
        </w:rPr>
        <w:t xml:space="preserve"> has the opposite sign to </w:t>
      </w:r>
      <w:r>
        <w:rPr>
          <w:rFonts w:ascii="Arial" w:eastAsia="Times New Roman" w:hAnsi="Arial" w:cs="Arial"/>
          <w:position w:val="-10"/>
          <w:sz w:val="20"/>
          <w:szCs w:val="18"/>
        </w:rPr>
        <w:object w:dxaOrig="405" w:dyaOrig="345">
          <v:shape id="_x0000_i1048" type="#_x0000_t75" style="width:20.25pt;height:17.25pt" o:ole="">
            <v:imagedata r:id="rId22" o:title=""/>
          </v:shape>
          <o:OLEObject Type="Embed" ProgID="Equation.3" ShapeID="_x0000_i1048" DrawAspect="Content" ObjectID="_1627752565" r:id="rId50"/>
        </w:object>
      </w:r>
      <w:r>
        <w:rPr>
          <w:rFonts w:ascii="Arial" w:eastAsia="Times New Roman" w:hAnsi="Arial" w:cs="Arial"/>
          <w:sz w:val="20"/>
          <w:szCs w:val="18"/>
        </w:rPr>
        <w:t xml:space="preserve"> in the case of mixed interactions.</w:t>
      </w:r>
    </w:p>
    <w:p w:rsidR="00237736" w:rsidRDefault="00237736" w:rsidP="00237736">
      <w:pPr>
        <w:spacing w:after="0" w:line="240" w:lineRule="auto"/>
        <w:rPr>
          <w:rFonts w:ascii="Arial" w:eastAsia="Times New Roman" w:hAnsi="Arial" w:cs="Arial"/>
          <w:sz w:val="20"/>
          <w:szCs w:val="24"/>
          <w:lang w:val="en-US"/>
        </w:rPr>
      </w:pPr>
    </w:p>
    <w:p w:rsidR="00237736" w:rsidRPr="00192AE3" w:rsidRDefault="00237736" w:rsidP="00237736">
      <w:pPr>
        <w:spacing w:after="0" w:line="240" w:lineRule="auto"/>
        <w:rPr>
          <w:rFonts w:ascii="Arial" w:eastAsia="Times New Roman" w:hAnsi="Arial" w:cs="Arial"/>
          <w:b/>
          <w:sz w:val="28"/>
          <w:szCs w:val="24"/>
          <w:lang w:val="en-US"/>
        </w:rPr>
      </w:pPr>
    </w:p>
    <w:p w:rsidR="00237736" w:rsidRDefault="00237736" w:rsidP="00237736">
      <w:pPr>
        <w:spacing w:after="0" w:line="240" w:lineRule="auto"/>
        <w:rPr>
          <w:rFonts w:ascii="Arial" w:eastAsia="Times New Roman" w:hAnsi="Arial" w:cs="Arial"/>
          <w:b/>
          <w:i/>
          <w:sz w:val="28"/>
          <w:szCs w:val="28"/>
          <w:lang w:val="en-US"/>
        </w:rPr>
        <w:sectPr w:rsidR="00237736" w:rsidSect="002F564C">
          <w:pgSz w:w="11906" w:h="16838"/>
          <w:pgMar w:top="1440" w:right="1440" w:bottom="1440" w:left="1440" w:header="709" w:footer="709" w:gutter="0"/>
          <w:cols w:space="720"/>
          <w:docGrid w:linePitch="299"/>
        </w:sectPr>
      </w:pPr>
    </w:p>
    <w:p w:rsidR="00237736" w:rsidRDefault="00237736" w:rsidP="00237736">
      <w:pPr>
        <w:spacing w:after="0" w:line="240" w:lineRule="auto"/>
        <w:rPr>
          <w:rFonts w:ascii="Arial" w:eastAsia="Times New Roman" w:hAnsi="Arial" w:cs="Arial"/>
          <w:b/>
          <w:sz w:val="28"/>
          <w:szCs w:val="28"/>
          <w:lang w:val="en-US"/>
        </w:rPr>
      </w:pPr>
      <w:r>
        <w:rPr>
          <w:rFonts w:ascii="Arial" w:eastAsia="Times New Roman" w:hAnsi="Arial" w:cs="Arial"/>
          <w:b/>
          <w:sz w:val="28"/>
          <w:szCs w:val="28"/>
          <w:lang w:val="en-US"/>
        </w:rPr>
        <w:lastRenderedPageBreak/>
        <w:t>Stata code used in the simulation study</w:t>
      </w:r>
    </w:p>
    <w:p w:rsidR="00237736" w:rsidRPr="006F1C1D" w:rsidRDefault="00237736" w:rsidP="00237736">
      <w:pPr>
        <w:spacing w:after="0" w:line="240" w:lineRule="auto"/>
        <w:rPr>
          <w:rFonts w:ascii="Arial" w:eastAsia="Times New Roman" w:hAnsi="Arial" w:cs="Arial"/>
          <w:szCs w:val="24"/>
          <w:lang w:val="en-US"/>
        </w:rPr>
      </w:pPr>
      <w:r w:rsidRPr="006F1C1D">
        <w:rPr>
          <w:rFonts w:ascii="Arial" w:eastAsia="Times New Roman" w:hAnsi="Arial" w:cs="Arial"/>
          <w:szCs w:val="24"/>
          <w:lang w:val="en-US"/>
        </w:rPr>
        <w:t>The below Stata code runs using the file “Online Resource 5 - Data for simulation.xlsx”.</w:t>
      </w:r>
    </w:p>
    <w:p w:rsidR="00237736" w:rsidRDefault="00237736" w:rsidP="00237736">
      <w:pPr>
        <w:spacing w:after="0" w:line="240" w:lineRule="auto"/>
        <w:rPr>
          <w:rFonts w:ascii="Arial" w:eastAsia="Times New Roman" w:hAnsi="Arial" w:cs="Arial"/>
          <w:sz w:val="16"/>
          <w:szCs w:val="24"/>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sidRPr="006F1C1D">
        <w:rPr>
          <w:rFonts w:ascii="Arial" w:eastAsia="Times New Roman" w:hAnsi="Arial" w:cs="Arial"/>
          <w:sz w:val="20"/>
          <w:szCs w:val="20"/>
          <w:lang w:val="en-US"/>
        </w:rPr>
        <w:t>import</w:t>
      </w:r>
      <w:proofErr w:type="gramEnd"/>
      <w:r w:rsidRPr="006F1C1D">
        <w:rPr>
          <w:rFonts w:ascii="Arial" w:eastAsia="Times New Roman" w:hAnsi="Arial" w:cs="Arial"/>
          <w:sz w:val="20"/>
          <w:szCs w:val="20"/>
          <w:lang w:val="en-US"/>
        </w:rPr>
        <w:t xml:space="preserve"> excel "</w:t>
      </w:r>
      <w:r w:rsidRPr="002F564C">
        <w:t xml:space="preserve"> </w:t>
      </w:r>
      <w:r w:rsidRPr="002F564C">
        <w:rPr>
          <w:rFonts w:ascii="Arial" w:eastAsia="Times New Roman" w:hAnsi="Arial" w:cs="Arial"/>
          <w:sz w:val="20"/>
          <w:szCs w:val="20"/>
          <w:lang w:val="en-US"/>
        </w:rPr>
        <w:t>Online Resource 5 - Data for simulation</w:t>
      </w:r>
      <w:r w:rsidRPr="006F1C1D">
        <w:rPr>
          <w:rFonts w:ascii="Arial" w:eastAsia="Times New Roman" w:hAnsi="Arial" w:cs="Arial"/>
          <w:sz w:val="20"/>
          <w:szCs w:val="20"/>
          <w:lang w:val="en-US"/>
        </w:rPr>
        <w:t>.xlsx", sheet("Sheet1") firstrow</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sum NoPts</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local I=r(N)</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mkmat Study c_cons c_A c_B c_Int c_DistType c_sd c_SDOverMean c_sdOverMeanB0 c_sdOverMeanB1 Outcome q_cons q_A q_B q_Int q_sd q_limit rho NoPts, matrix(Data)</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clear</w:t>
      </w:r>
      <w:proofErr w:type="gramEnd"/>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N=300 //Number of datasets to generate with each combination of interaction terms across all sample sizes</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 xml:space="preserve">forvalues n=1(1)`N' { </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 xml:space="preserve">forvalues i=1(1)`I' { </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display</w:t>
      </w:r>
      <w:proofErr w:type="gramEnd"/>
      <w:r>
        <w:rPr>
          <w:rFonts w:ascii="Arial" w:eastAsia="Times New Roman" w:hAnsi="Arial" w:cs="Arial"/>
          <w:sz w:val="20"/>
          <w:szCs w:val="20"/>
          <w:lang w:val="en-US"/>
        </w:rPr>
        <w:t xml:space="preserve"> "Dataset `i', Run `n'" </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quietly</w:t>
      </w:r>
      <w:proofErr w:type="gramEnd"/>
      <w:r>
        <w:rPr>
          <w:rFonts w:ascii="Arial" w:eastAsia="Times New Roman" w:hAnsi="Arial" w:cs="Arial"/>
          <w:sz w:val="20"/>
          <w:szCs w:val="20"/>
          <w:lang w:val="en-US"/>
        </w:rPr>
        <w:t xml:space="preserve"> { </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clear</w:t>
      </w:r>
      <w:proofErr w:type="gramEnd"/>
      <w:r>
        <w:rPr>
          <w:rFonts w:ascii="Arial" w:eastAsia="Times New Roman" w:hAnsi="Arial" w:cs="Arial"/>
          <w:sz w:val="20"/>
          <w:szCs w:val="20"/>
          <w:lang w:val="en-US"/>
        </w:rPr>
        <w:t xml:space="preserve"> </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w=1</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variable "Study c_cons c_A c_B c_Int c_DistType c_sd c_SDOverMean c_sdOverMeanB0 c_sdOverMeanB1 Outcome q_cons q_A q_B q_Int q_sd q_limit rho NoPts"</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v of local variable {</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en-US"/>
        </w:rPr>
        <w:tab/>
      </w:r>
      <w:r>
        <w:rPr>
          <w:rFonts w:ascii="Arial" w:eastAsia="Times New Roman" w:hAnsi="Arial" w:cs="Arial"/>
          <w:sz w:val="20"/>
          <w:szCs w:val="20"/>
          <w:lang w:val="pt-PT"/>
        </w:rPr>
        <w:t>local `v' = Data[`i',`w']</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pt-PT"/>
        </w:rPr>
        <w:tab/>
      </w: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w=`w'+1</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//GENERATING A DATASET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NoPtsTotal = `NoPts'*4</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set</w:t>
      </w:r>
      <w:proofErr w:type="gramEnd"/>
      <w:r>
        <w:rPr>
          <w:rFonts w:ascii="Arial" w:eastAsia="Times New Roman" w:hAnsi="Arial" w:cs="Arial"/>
          <w:sz w:val="20"/>
          <w:szCs w:val="20"/>
          <w:lang w:val="en-US"/>
        </w:rPr>
        <w:t xml:space="preserve"> obs      `NoPtsTotal' //Total number of patients in trial</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ptid=_n</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treatment=ceil(ptid/`NoPts')</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a=0</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a</w:t>
      </w:r>
      <w:proofErr w:type="gramEnd"/>
      <w:r>
        <w:rPr>
          <w:rFonts w:ascii="Arial" w:eastAsia="Times New Roman" w:hAnsi="Arial" w:cs="Arial"/>
          <w:sz w:val="20"/>
          <w:szCs w:val="20"/>
          <w:lang w:val="en-US"/>
        </w:rPr>
        <w:t>=1 if treatment==2 | treatment==4</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b=0</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b</w:t>
      </w:r>
      <w:proofErr w:type="gramEnd"/>
      <w:r>
        <w:rPr>
          <w:rFonts w:ascii="Arial" w:eastAsia="Times New Roman" w:hAnsi="Arial" w:cs="Arial"/>
          <w:sz w:val="20"/>
          <w:szCs w:val="20"/>
          <w:lang w:val="en-US"/>
        </w:rPr>
        <w:t>=1 if treatment==3 | treatment==4</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interaction = a*b</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mean_cost = `c_cons' + a*`c_A' + b*`c_B' + interaction*`c_Int'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if</w:t>
      </w:r>
      <w:proofErr w:type="gramEnd"/>
      <w:r>
        <w:rPr>
          <w:rFonts w:ascii="Arial" w:eastAsia="Times New Roman" w:hAnsi="Arial" w:cs="Arial"/>
          <w:sz w:val="20"/>
          <w:szCs w:val="20"/>
          <w:lang w:val="en-US"/>
        </w:rPr>
        <w:t xml:space="preserve"> (`c_DistType'==1) generate sd_cost   = `c_sd' //Homoskedastic</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lastRenderedPageBreak/>
        <w:t>if</w:t>
      </w:r>
      <w:proofErr w:type="gramEnd"/>
      <w:r>
        <w:rPr>
          <w:rFonts w:ascii="Arial" w:eastAsia="Times New Roman" w:hAnsi="Arial" w:cs="Arial"/>
          <w:sz w:val="20"/>
          <w:szCs w:val="20"/>
          <w:lang w:val="en-US"/>
        </w:rPr>
        <w:t xml:space="preserve"> (`c_DistType'==2) generate sd_cost   = `c_SDOverMean'*mean_cost //Ratio. </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if</w:t>
      </w:r>
      <w:proofErr w:type="gramEnd"/>
      <w:r>
        <w:rPr>
          <w:rFonts w:ascii="Arial" w:eastAsia="Times New Roman" w:hAnsi="Arial" w:cs="Arial"/>
          <w:sz w:val="20"/>
          <w:szCs w:val="20"/>
          <w:lang w:val="en-US"/>
        </w:rPr>
        <w:t xml:space="preserve"> (`c_DistType'==3) generate sd_cost   = `c_sdOverMeanB0'*mean_cost if b==0 //Heteroskedastic ratio</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if</w:t>
      </w:r>
      <w:proofErr w:type="gramEnd"/>
      <w:r>
        <w:rPr>
          <w:rFonts w:ascii="Arial" w:eastAsia="Times New Roman" w:hAnsi="Arial" w:cs="Arial"/>
          <w:sz w:val="20"/>
          <w:szCs w:val="20"/>
          <w:lang w:val="en-US"/>
        </w:rPr>
        <w:t xml:space="preserve"> (`c_DistType'==3) replace  sd_cost   = `c_sdOverMeanB1'*mean_cost if b==1 //Heteroskedastic ratio</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cost  = rgamma((mean_cost/sd_cost)^2,(sd_cost^2)/mean_cost)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rand_qalys = rnormal()</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rand_cost_standard=(cost-mean_cost)/sd_cost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mean_qalys = `q_cons' + a*`q_A' + b*`q_B' + interaction*`q_Int'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qalys      = `q_cons' + a*`q_A' + b*`q_B' + interaction*`q_Int' + `q_sd'*(rand_cost_standard*`rho' + rand_qalys*(1-`rho'^2)^0.5)</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w:t>
      </w:r>
      <w:proofErr w:type="gramEnd"/>
      <w:r>
        <w:rPr>
          <w:rFonts w:ascii="Arial" w:eastAsia="Times New Roman" w:hAnsi="Arial" w:cs="Arial"/>
          <w:sz w:val="20"/>
          <w:szCs w:val="20"/>
          <w:lang w:val="en-US"/>
        </w:rPr>
        <w:t xml:space="preserve"> qalys = `q_limit' if qalys&gt;`q_limit' //Imposing a ceiling effect on QALYs</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sum</w:t>
      </w:r>
      <w:proofErr w:type="gramEnd"/>
      <w:r>
        <w:rPr>
          <w:rFonts w:ascii="Arial" w:eastAsia="Times New Roman" w:hAnsi="Arial" w:cs="Arial"/>
          <w:sz w:val="20"/>
          <w:szCs w:val="20"/>
          <w:lang w:val="en-US"/>
        </w:rPr>
        <w:t xml:space="preserve"> cost qalys if treatment==1 //Means should equal c_cons                          SD should equal c_sd</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sum</w:t>
      </w:r>
      <w:proofErr w:type="gramEnd"/>
      <w:r>
        <w:rPr>
          <w:rFonts w:ascii="Arial" w:eastAsia="Times New Roman" w:hAnsi="Arial" w:cs="Arial"/>
          <w:sz w:val="20"/>
          <w:szCs w:val="20"/>
          <w:lang w:val="en-US"/>
        </w:rPr>
        <w:t xml:space="preserve"> cost qalys if treatment==2 //Means should equal c_cons + c_A                SD should equal c_sd</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sum</w:t>
      </w:r>
      <w:proofErr w:type="gramEnd"/>
      <w:r>
        <w:rPr>
          <w:rFonts w:ascii="Arial" w:eastAsia="Times New Roman" w:hAnsi="Arial" w:cs="Arial"/>
          <w:sz w:val="20"/>
          <w:szCs w:val="20"/>
          <w:lang w:val="en-US"/>
        </w:rPr>
        <w:t xml:space="preserve"> cost qalys if treatment==3 //Means should equal c_cons + c_B                SD should equal c_sd</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sum</w:t>
      </w:r>
      <w:proofErr w:type="gramEnd"/>
      <w:r>
        <w:rPr>
          <w:rFonts w:ascii="Arial" w:eastAsia="Times New Roman" w:hAnsi="Arial" w:cs="Arial"/>
          <w:sz w:val="20"/>
          <w:szCs w:val="20"/>
          <w:lang w:val="en-US"/>
        </w:rPr>
        <w:t xml:space="preserve"> cost qalys if treatment==4 //Means should equal c_cons + c_A + c_B + c_Int; SD should equal c_sd</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correl</w:t>
      </w:r>
      <w:proofErr w:type="gramEnd"/>
      <w:r>
        <w:rPr>
          <w:rFonts w:ascii="Arial" w:eastAsia="Times New Roman" w:hAnsi="Arial" w:cs="Arial"/>
          <w:sz w:val="20"/>
          <w:szCs w:val="20"/>
          <w:lang w:val="en-US"/>
        </w:rPr>
        <w:t xml:space="preserve"> cost qalys //Correlation should equal rho</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regress</w:t>
      </w:r>
      <w:proofErr w:type="gramEnd"/>
      <w:r>
        <w:rPr>
          <w:rFonts w:ascii="Arial" w:eastAsia="Times New Roman" w:hAnsi="Arial" w:cs="Arial"/>
          <w:sz w:val="20"/>
          <w:szCs w:val="20"/>
          <w:lang w:val="en-US"/>
        </w:rPr>
        <w:t xml:space="preserve"> cost  a b interaction //coefficients should equal parameters set above; SE for constant should equal SD/sqrt(n*4), SE for A &amp; B should be SD/sqrt(n*2), SE for interaction should be SD/sqrt(n)</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regress</w:t>
      </w:r>
      <w:proofErr w:type="gramEnd"/>
      <w:r>
        <w:rPr>
          <w:rFonts w:ascii="Arial" w:eastAsia="Times New Roman" w:hAnsi="Arial" w:cs="Arial"/>
          <w:sz w:val="20"/>
          <w:szCs w:val="20"/>
          <w:lang w:val="en-US"/>
        </w:rPr>
        <w:t xml:space="preserve"> qalys a b interaction //coefficients should equal parameters set above</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rename</w:t>
      </w:r>
      <w:proofErr w:type="gramEnd"/>
      <w:r>
        <w:rPr>
          <w:rFonts w:ascii="Arial" w:eastAsia="Times New Roman" w:hAnsi="Arial" w:cs="Arial"/>
          <w:sz w:val="20"/>
          <w:szCs w:val="20"/>
          <w:lang w:val="en-US"/>
        </w:rPr>
        <w:t xml:space="preserve"> qalys outcome1</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rename</w:t>
      </w:r>
      <w:proofErr w:type="gramEnd"/>
      <w:r>
        <w:rPr>
          <w:rFonts w:ascii="Arial" w:eastAsia="Times New Roman" w:hAnsi="Arial" w:cs="Arial"/>
          <w:sz w:val="20"/>
          <w:szCs w:val="20"/>
          <w:lang w:val="en-US"/>
        </w:rPr>
        <w:t xml:space="preserve"> cost outcome2</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reshape</w:t>
      </w:r>
      <w:proofErr w:type="gramEnd"/>
      <w:r>
        <w:rPr>
          <w:rFonts w:ascii="Arial" w:eastAsia="Times New Roman" w:hAnsi="Arial" w:cs="Arial"/>
          <w:sz w:val="20"/>
          <w:szCs w:val="20"/>
          <w:lang w:val="en-US"/>
        </w:rPr>
        <w:t xml:space="preserve"> long outcome, i(ptid) j(cost)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w:t>
      </w:r>
      <w:proofErr w:type="gramEnd"/>
      <w:r>
        <w:rPr>
          <w:rFonts w:ascii="Arial" w:eastAsia="Times New Roman" w:hAnsi="Arial" w:cs="Arial"/>
          <w:sz w:val="20"/>
          <w:szCs w:val="20"/>
          <w:lang w:val="en-US"/>
        </w:rPr>
        <w:t xml:space="preserve"> cost=cost-1 //Variable called cost has been generated in the reshape process, but is currently equal to 1 if outcome=health, and we want it to equal 1 if outcome=cost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tab</w:t>
      </w:r>
      <w:proofErr w:type="gramEnd"/>
      <w:r>
        <w:rPr>
          <w:rFonts w:ascii="Arial" w:eastAsia="Times New Roman" w:hAnsi="Arial" w:cs="Arial"/>
          <w:sz w:val="20"/>
          <w:szCs w:val="20"/>
          <w:lang w:val="en-US"/>
        </w:rPr>
        <w:t xml:space="preserve"> cost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sum</w:t>
      </w:r>
      <w:proofErr w:type="gramEnd"/>
      <w:r>
        <w:rPr>
          <w:rFonts w:ascii="Arial" w:eastAsia="Times New Roman" w:hAnsi="Arial" w:cs="Arial"/>
          <w:sz w:val="20"/>
          <w:szCs w:val="20"/>
          <w:lang w:val="en-US"/>
        </w:rPr>
        <w:t xml:space="preserve"> outcome if cost==1</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sum</w:t>
      </w:r>
      <w:proofErr w:type="gramEnd"/>
      <w:r>
        <w:rPr>
          <w:rFonts w:ascii="Arial" w:eastAsia="Times New Roman" w:hAnsi="Arial" w:cs="Arial"/>
          <w:sz w:val="20"/>
          <w:szCs w:val="20"/>
          <w:lang w:val="en-US"/>
        </w:rPr>
        <w:t xml:space="preserve"> outcome if cost==0</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A_cost = cost* a</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B_cost = (cost)* b</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Interaction_cost = (cost)* interaction</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A_QALY = (1-cost)* a</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B_QALY = (1-cost)* b</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Interaction_QALY = (1-cost)* interaction</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QALYconstant=1-cost</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cost_noint = 0</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qaly_noint = 0</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xtmixed</w:t>
      </w:r>
      <w:proofErr w:type="gramEnd"/>
      <w:r>
        <w:rPr>
          <w:rFonts w:ascii="Arial" w:eastAsia="Times New Roman" w:hAnsi="Arial" w:cs="Arial"/>
          <w:sz w:val="20"/>
          <w:szCs w:val="20"/>
          <w:lang w:val="en-US"/>
        </w:rPr>
        <w:t xml:space="preserve"> outcome cost A_cost B_cost cost_noint       QALYconstant A_QALY B_QALY qaly_noint      , noconstant || ptid: , noconstant residuals(unstructured, t(cost))</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coefficients_aux =  e(b)</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coleq coefficients_aux =""</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colnames coefficients_aux = C_cons_cN_qN   C_A_cN_qN   C_B_cN_qN   C_Int_cN_qN   Q_cons_cN_qN   Q_A_cN_qN   Q_B_cN_qN   Q_Int_cN_qN   C_SD_cN_qN   Q_SD_cN_qN   CQ_SD_cN_qN   </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C_Int_test_cN_qN = coefficients_</w:t>
      </w:r>
      <w:proofErr w:type="gramStart"/>
      <w:r>
        <w:rPr>
          <w:rFonts w:ascii="Arial" w:eastAsia="Times New Roman" w:hAnsi="Arial" w:cs="Arial"/>
          <w:sz w:val="20"/>
          <w:szCs w:val="20"/>
          <w:lang w:val="fr-FR"/>
        </w:rPr>
        <w:t>aux[</w:t>
      </w:r>
      <w:proofErr w:type="gramEnd"/>
      <w:r>
        <w:rPr>
          <w:rFonts w:ascii="Arial" w:eastAsia="Times New Roman" w:hAnsi="Arial" w:cs="Arial"/>
          <w:sz w:val="20"/>
          <w:szCs w:val="20"/>
          <w:lang w:val="fr-FR"/>
        </w:rPr>
        <w:t>1, 4]</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Q_Int_test_cN_qN = coefficients_</w:t>
      </w:r>
      <w:proofErr w:type="gramStart"/>
      <w:r>
        <w:rPr>
          <w:rFonts w:ascii="Arial" w:eastAsia="Times New Roman" w:hAnsi="Arial" w:cs="Arial"/>
          <w:sz w:val="20"/>
          <w:szCs w:val="20"/>
          <w:lang w:val="fr-FR"/>
        </w:rPr>
        <w:t>aux[</w:t>
      </w:r>
      <w:proofErr w:type="gramEnd"/>
      <w:r>
        <w:rPr>
          <w:rFonts w:ascii="Arial" w:eastAsia="Times New Roman" w:hAnsi="Arial" w:cs="Arial"/>
          <w:sz w:val="20"/>
          <w:szCs w:val="20"/>
          <w:lang w:val="fr-FR"/>
        </w:rPr>
        <w:t>1, 8]</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V=e(V)</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C_Int_SE_cN_qN=</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V[4,4])</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Q_Int_SE_cN_qN=</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V[8,8])</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fr-FR"/>
        </w:rPr>
        <w:tab/>
      </w:r>
      <w:r>
        <w:rPr>
          <w:rFonts w:ascii="Arial" w:eastAsia="Times New Roman" w:hAnsi="Arial" w:cs="Arial"/>
          <w:sz w:val="20"/>
          <w:szCs w:val="20"/>
          <w:lang w:val="pt-PT"/>
        </w:rPr>
        <w:t>scalar C_A_SE_cN_qN=sqrt(V[2,2])</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scalar Q_A_SE_cN_qN=sqrt(V[6,6])</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scalar C_B_SE_cN_qN=sqrt(V[3,3])</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scalar Q_B_SE_cN_qN=sqrt(V[7,7])</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matrix Int          = C_Int_test_cN_qN,  C_Int_SE_cN_qN, C_A_SE_cN_qN, C_B_SE_cN_qN, Q_Int_test_cN_qN,  Q_Int_SE_cN_qN, Q_A_SE_cN_qN, Q_B_SE_cN_qN</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pt-PT"/>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colnames Int = C_Int_test_cN_qN   C_Int_SE_cN_qN  C_A_SE_cN_qN  C_B_SE_cN_qN  Q_Int_test_cN_qN   Q_Int_SE_cN_qN  Q_A_SE_cN_qN  Q_B_SE_cN_qN</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fr-FR"/>
        </w:rPr>
        <w:tab/>
      </w:r>
      <w:r>
        <w:rPr>
          <w:rFonts w:ascii="Arial" w:eastAsia="Times New Roman" w:hAnsi="Arial" w:cs="Arial"/>
          <w:sz w:val="20"/>
          <w:szCs w:val="20"/>
          <w:lang w:val="pt-PT"/>
        </w:rPr>
        <w:t>matrix LL = e(df_m), e(ll), e(r2_a)</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matrix colnames LL = dfm_cN_qN LL_cN_qN R2Adj_cN_qN</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pt-PT"/>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coefficients_all =  coefficients_aux,  Int, LL</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xtmixed</w:t>
      </w:r>
      <w:proofErr w:type="gramEnd"/>
      <w:r>
        <w:rPr>
          <w:rFonts w:ascii="Arial" w:eastAsia="Times New Roman" w:hAnsi="Arial" w:cs="Arial"/>
          <w:sz w:val="20"/>
          <w:szCs w:val="20"/>
          <w:lang w:val="en-US"/>
        </w:rPr>
        <w:t xml:space="preserve"> outcome cost A_cost B_cost Interaction_cost QALYconstant A_QALY B_QALY qaly_noint      , noconstant || ptid: , noconstant residuals(unstructured, t(cost))</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coefficients_aux =  e(b)</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coleq coefficients_aux =""</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colnames coefficients_aux = C_cons_cI_qN   C_A_cI_qN   C_B_cI_qN   C_Int_cI_qN   Q_cons_cI_qN   Q_A_cI_qN   Q_B_cI_qN   Q_Int_cI_qN   C_SD_cI_qN   Q_SD_cI_qN   CQ_SD_cI_qN   </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C_Int_test_cI_qN = coefficients_</w:t>
      </w:r>
      <w:proofErr w:type="gramStart"/>
      <w:r>
        <w:rPr>
          <w:rFonts w:ascii="Arial" w:eastAsia="Times New Roman" w:hAnsi="Arial" w:cs="Arial"/>
          <w:sz w:val="20"/>
          <w:szCs w:val="20"/>
          <w:lang w:val="fr-FR"/>
        </w:rPr>
        <w:t>aux[</w:t>
      </w:r>
      <w:proofErr w:type="gramEnd"/>
      <w:r>
        <w:rPr>
          <w:rFonts w:ascii="Arial" w:eastAsia="Times New Roman" w:hAnsi="Arial" w:cs="Arial"/>
          <w:sz w:val="20"/>
          <w:szCs w:val="20"/>
          <w:lang w:val="fr-FR"/>
        </w:rPr>
        <w:t>1, 4]</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Q_Int_test_cI_qN = coefficients_</w:t>
      </w:r>
      <w:proofErr w:type="gramStart"/>
      <w:r>
        <w:rPr>
          <w:rFonts w:ascii="Arial" w:eastAsia="Times New Roman" w:hAnsi="Arial" w:cs="Arial"/>
          <w:sz w:val="20"/>
          <w:szCs w:val="20"/>
          <w:lang w:val="fr-FR"/>
        </w:rPr>
        <w:t>aux[</w:t>
      </w:r>
      <w:proofErr w:type="gramEnd"/>
      <w:r>
        <w:rPr>
          <w:rFonts w:ascii="Arial" w:eastAsia="Times New Roman" w:hAnsi="Arial" w:cs="Arial"/>
          <w:sz w:val="20"/>
          <w:szCs w:val="20"/>
          <w:lang w:val="fr-FR"/>
        </w:rPr>
        <w:t>1, 8]</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V=e(V)</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C_Int_SE_cI_qN=</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V[4,4])</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Q_Int_SE_cI_qN=</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V[8,8])</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C_A_SE_cI_qN=</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V[2,2])</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Q_A_SE_cI_qN=</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V[6,6])</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C_B_SE_cI_qN=</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V[3,3])</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Q_B_SE_cI_qN=</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V[7,7])</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lastRenderedPageBreak/>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Int          = C_Int_test_cI_qN,  C_Int_SE_cI_qN, C_A_SE_cI_qN, C_B_SE_cI_qN, Q_Int_test_cI_qN,  Q_Int_SE_cI_qN, Q_A_SE_cI_qN, Q_B_SE_cI_qN</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colnames Int = C_Int_test_cI_qN   C_Int_SE_cI_qN  C_A_SE_cI_qN  C_B_SE_cI_qN  Q_Int_test_cI_qN   Q_Int_SE_cI_qN  Q_A_SE_cI_qN  Q_B_SE_cI_qN</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fr-FR"/>
        </w:rPr>
        <w:tab/>
      </w:r>
      <w:r>
        <w:rPr>
          <w:rFonts w:ascii="Arial" w:eastAsia="Times New Roman" w:hAnsi="Arial" w:cs="Arial"/>
          <w:sz w:val="20"/>
          <w:szCs w:val="20"/>
          <w:lang w:val="pt-PT"/>
        </w:rPr>
        <w:t>matrix LL = e(df_m), e(ll), e(r2_a)</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pt-PT"/>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colnames LL = dfm_cI_qN LL_cI_qN R2Adj_cI_qN</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matrix coefficients_all =  coefficients_</w:t>
      </w:r>
      <w:proofErr w:type="gramStart"/>
      <w:r>
        <w:rPr>
          <w:rFonts w:ascii="Arial" w:eastAsia="Times New Roman" w:hAnsi="Arial" w:cs="Arial"/>
          <w:sz w:val="20"/>
          <w:szCs w:val="20"/>
          <w:lang w:val="fr-FR"/>
        </w:rPr>
        <w:t>all ,</w:t>
      </w:r>
      <w:proofErr w:type="gramEnd"/>
      <w:r>
        <w:rPr>
          <w:rFonts w:ascii="Arial" w:eastAsia="Times New Roman" w:hAnsi="Arial" w:cs="Arial"/>
          <w:sz w:val="20"/>
          <w:szCs w:val="20"/>
          <w:lang w:val="fr-FR"/>
        </w:rPr>
        <w:t xml:space="preserve"> coefficients_aux, Int, LL</w:t>
      </w:r>
    </w:p>
    <w:p w:rsidR="00237736" w:rsidRDefault="00237736" w:rsidP="00237736">
      <w:pPr>
        <w:spacing w:after="0" w:line="240" w:lineRule="auto"/>
        <w:ind w:left="2268" w:hanging="2268"/>
        <w:rPr>
          <w:rFonts w:ascii="Arial" w:eastAsia="Times New Roman" w:hAnsi="Arial" w:cs="Arial"/>
          <w:sz w:val="20"/>
          <w:szCs w:val="20"/>
          <w:lang w:val="fr-FR"/>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xtmixed</w:t>
      </w:r>
      <w:proofErr w:type="gramEnd"/>
      <w:r>
        <w:rPr>
          <w:rFonts w:ascii="Arial" w:eastAsia="Times New Roman" w:hAnsi="Arial" w:cs="Arial"/>
          <w:sz w:val="20"/>
          <w:szCs w:val="20"/>
          <w:lang w:val="en-US"/>
        </w:rPr>
        <w:t xml:space="preserve"> outcome cost A_cost B_cost cost_noint       QALYconstant A_QALY B_QALY Interaction_QALY, noconstant || ptid: , noconstant residuals(unstructured, t(cost))</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coefficients_aux =  e(b)</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coleq coefficients_aux =""</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colnames coefficients_aux = C_cons_cN_qI   C_A_cN_qI   C_B_cN_qI   C_Int_cN_qI   Q_cons_cN_qI   Q_A_cN_qI   Q_B_cN_qI   Q_Int_cN_qI   C_SD_cN_qI   Q_SD_cN_qI   CQ_SD_cN_qI   </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C_Int_test_cN_qI = coefficients_</w:t>
      </w:r>
      <w:proofErr w:type="gramStart"/>
      <w:r>
        <w:rPr>
          <w:rFonts w:ascii="Arial" w:eastAsia="Times New Roman" w:hAnsi="Arial" w:cs="Arial"/>
          <w:sz w:val="20"/>
          <w:szCs w:val="20"/>
          <w:lang w:val="fr-FR"/>
        </w:rPr>
        <w:t>aux[</w:t>
      </w:r>
      <w:proofErr w:type="gramEnd"/>
      <w:r>
        <w:rPr>
          <w:rFonts w:ascii="Arial" w:eastAsia="Times New Roman" w:hAnsi="Arial" w:cs="Arial"/>
          <w:sz w:val="20"/>
          <w:szCs w:val="20"/>
          <w:lang w:val="fr-FR"/>
        </w:rPr>
        <w:t>1, 4]</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Q_Int_test_cN_qI = coefficients_</w:t>
      </w:r>
      <w:proofErr w:type="gramStart"/>
      <w:r>
        <w:rPr>
          <w:rFonts w:ascii="Arial" w:eastAsia="Times New Roman" w:hAnsi="Arial" w:cs="Arial"/>
          <w:sz w:val="20"/>
          <w:szCs w:val="20"/>
          <w:lang w:val="fr-FR"/>
        </w:rPr>
        <w:t>aux[</w:t>
      </w:r>
      <w:proofErr w:type="gramEnd"/>
      <w:r>
        <w:rPr>
          <w:rFonts w:ascii="Arial" w:eastAsia="Times New Roman" w:hAnsi="Arial" w:cs="Arial"/>
          <w:sz w:val="20"/>
          <w:szCs w:val="20"/>
          <w:lang w:val="fr-FR"/>
        </w:rPr>
        <w:t>1, 8]</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V=e(V)</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C_Int_SE_cN_qI=</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V[4,4])</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Q_Int_SE_cN_qI=</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V[8,8])</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fr-FR"/>
        </w:rPr>
        <w:tab/>
      </w:r>
      <w:r>
        <w:rPr>
          <w:rFonts w:ascii="Arial" w:eastAsia="Times New Roman" w:hAnsi="Arial" w:cs="Arial"/>
          <w:sz w:val="20"/>
          <w:szCs w:val="20"/>
          <w:lang w:val="pt-PT"/>
        </w:rPr>
        <w:t>scalar C_A_SE_cN_qI=sqrt(V[2,2])</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scalar Q_A_SE_cN_qI=sqrt(V[6,6])</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scalar C_B_SE_cN_qI=sqrt(V[3,3])</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scalar Q_B_SE_cN_qI=sqrt(V[7,7])</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pt-PT"/>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Int          = C_Int_test_cN_qI,  C_Int_SE_cN_qI,  C_A_SE_cN_qI,  C_B_SE_cN_qI, Q_Int_test_cN_qI,  Q_Int_SE_cN_qI, Q_A_SE_cN_qI, Q_B_SE_cN_qI</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colnames Int = C_Int_test_cN_qI   C_Int_SE_cN_qI   C_A_SE_cN_qI   C_B_SE_cN_qI  Q_Int_test_cN_qI   Q_Int_SE_cN_qI  Q_A_SE_cN_qI  Q_B_SE_cN_qI</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fr-FR"/>
        </w:rPr>
        <w:tab/>
      </w:r>
      <w:r>
        <w:rPr>
          <w:rFonts w:ascii="Arial" w:eastAsia="Times New Roman" w:hAnsi="Arial" w:cs="Arial"/>
          <w:sz w:val="20"/>
          <w:szCs w:val="20"/>
          <w:lang w:val="pt-PT"/>
        </w:rPr>
        <w:t>matrix LL = e(df_m), e(ll), e(r2_a)</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matrix colnames LL = dfm_cN_qI LL_cN_qI R2Adj_cN_qI</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pt-PT"/>
        </w:rPr>
        <w:tab/>
      </w:r>
      <w:r>
        <w:rPr>
          <w:rFonts w:ascii="Arial" w:eastAsia="Times New Roman" w:hAnsi="Arial" w:cs="Arial"/>
          <w:sz w:val="20"/>
          <w:szCs w:val="20"/>
          <w:lang w:val="fr-FR"/>
        </w:rPr>
        <w:t>matrix coefficients_all =  coefficients_</w:t>
      </w:r>
      <w:proofErr w:type="gramStart"/>
      <w:r>
        <w:rPr>
          <w:rFonts w:ascii="Arial" w:eastAsia="Times New Roman" w:hAnsi="Arial" w:cs="Arial"/>
          <w:sz w:val="20"/>
          <w:szCs w:val="20"/>
          <w:lang w:val="fr-FR"/>
        </w:rPr>
        <w:t>all ,</w:t>
      </w:r>
      <w:proofErr w:type="gramEnd"/>
      <w:r>
        <w:rPr>
          <w:rFonts w:ascii="Arial" w:eastAsia="Times New Roman" w:hAnsi="Arial" w:cs="Arial"/>
          <w:sz w:val="20"/>
          <w:szCs w:val="20"/>
          <w:lang w:val="fr-FR"/>
        </w:rPr>
        <w:t xml:space="preserve"> coefficients_aux, Int, LL</w:t>
      </w:r>
    </w:p>
    <w:p w:rsidR="00237736" w:rsidRDefault="00237736" w:rsidP="00237736">
      <w:pPr>
        <w:spacing w:after="0" w:line="240" w:lineRule="auto"/>
        <w:ind w:left="2268" w:hanging="2268"/>
        <w:rPr>
          <w:rFonts w:ascii="Arial" w:eastAsia="Times New Roman" w:hAnsi="Arial" w:cs="Arial"/>
          <w:sz w:val="20"/>
          <w:szCs w:val="20"/>
          <w:lang w:val="fr-FR"/>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xtmixed</w:t>
      </w:r>
      <w:proofErr w:type="gramEnd"/>
      <w:r>
        <w:rPr>
          <w:rFonts w:ascii="Arial" w:eastAsia="Times New Roman" w:hAnsi="Arial" w:cs="Arial"/>
          <w:sz w:val="20"/>
          <w:szCs w:val="20"/>
          <w:lang w:val="en-US"/>
        </w:rPr>
        <w:t xml:space="preserve"> outcome cost A_cost B_cost Interaction_cost QALYconstant A_QALY B_QALY Interaction_QALY, noconstant || ptid: , noconstant residuals(unstructured, t(cost))</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coefficients_aux =  e(b)</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coleq coefficients_aux =""</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colnames coefficients_aux = C_cons_cI_qI   C_A_cI_qI   C_B_cI_qI   C_Int_cI_qI   Q_cons_cI_qI   Q_A_cI_qI   Q_B_cI_qI   Q_Int_cI_qI   C_SD_cI_qI   Q_SD_cI_qI   CQ_SD_cI_qI   </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C_Int_test_cI_qI = coefficients_</w:t>
      </w:r>
      <w:proofErr w:type="gramStart"/>
      <w:r>
        <w:rPr>
          <w:rFonts w:ascii="Arial" w:eastAsia="Times New Roman" w:hAnsi="Arial" w:cs="Arial"/>
          <w:sz w:val="20"/>
          <w:szCs w:val="20"/>
          <w:lang w:val="fr-FR"/>
        </w:rPr>
        <w:t>aux[</w:t>
      </w:r>
      <w:proofErr w:type="gramEnd"/>
      <w:r>
        <w:rPr>
          <w:rFonts w:ascii="Arial" w:eastAsia="Times New Roman" w:hAnsi="Arial" w:cs="Arial"/>
          <w:sz w:val="20"/>
          <w:szCs w:val="20"/>
          <w:lang w:val="fr-FR"/>
        </w:rPr>
        <w:t>1, 4]</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Q_Int_test_cI_qI = coefficients_</w:t>
      </w:r>
      <w:proofErr w:type="gramStart"/>
      <w:r>
        <w:rPr>
          <w:rFonts w:ascii="Arial" w:eastAsia="Times New Roman" w:hAnsi="Arial" w:cs="Arial"/>
          <w:sz w:val="20"/>
          <w:szCs w:val="20"/>
          <w:lang w:val="fr-FR"/>
        </w:rPr>
        <w:t>aux[</w:t>
      </w:r>
      <w:proofErr w:type="gramEnd"/>
      <w:r>
        <w:rPr>
          <w:rFonts w:ascii="Arial" w:eastAsia="Times New Roman" w:hAnsi="Arial" w:cs="Arial"/>
          <w:sz w:val="20"/>
          <w:szCs w:val="20"/>
          <w:lang w:val="fr-FR"/>
        </w:rPr>
        <w:t>1, 8]</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lastRenderedPageBreak/>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V=e(V)</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C_Int_SE_cI_qI=</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V[4,4])</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Q_Int_SE_cI_qI=</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V[8,8])</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C_A_SE_cI_qI=</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V[2,2])</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Q_A_SE_cI_qI=</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V[6,6])</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C_B_SE_cI_qI=</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V[3,3])</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scalar Q_B_SE_cI_qI=</w:t>
      </w:r>
      <w:proofErr w:type="gramStart"/>
      <w:r>
        <w:rPr>
          <w:rFonts w:ascii="Arial" w:eastAsia="Times New Roman" w:hAnsi="Arial" w:cs="Arial"/>
          <w:sz w:val="20"/>
          <w:szCs w:val="20"/>
          <w:lang w:val="fr-FR"/>
        </w:rPr>
        <w:t>sqrt(</w:t>
      </w:r>
      <w:proofErr w:type="gramEnd"/>
      <w:r>
        <w:rPr>
          <w:rFonts w:ascii="Arial" w:eastAsia="Times New Roman" w:hAnsi="Arial" w:cs="Arial"/>
          <w:sz w:val="20"/>
          <w:szCs w:val="20"/>
          <w:lang w:val="fr-FR"/>
        </w:rPr>
        <w:t>V[7,7])</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Int          = C_Int_test_cI_qI,  C_Int_SE_cI_qI,  C_A_SE_cI_qI, C_B_SE_cI_qI, Q_Int_test_cI_qI,  Q_Int_SE_cI_qI, Q_A_SE_cI_qI, Q_B_SE_cI_qI </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colnames Int = C_Int_test_cI_qI   C_Int_SE_cI_qI   C_A_SE_cI_qI  C_B_SE_cI_qI  Q_Int_test_cI_qI   Q_Int_SE_cI_qI Q_A_SE_cI_qI  Q_B_SE_cI_qI</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fr-FR"/>
        </w:rPr>
        <w:tab/>
      </w:r>
      <w:r>
        <w:rPr>
          <w:rFonts w:ascii="Arial" w:eastAsia="Times New Roman" w:hAnsi="Arial" w:cs="Arial"/>
          <w:sz w:val="20"/>
          <w:szCs w:val="20"/>
          <w:lang w:val="pt-PT"/>
        </w:rPr>
        <w:t>matrix LL = e(df_m), e(ll), e(r2_a)</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pt-PT"/>
        </w:rPr>
        <w:tab/>
      </w:r>
      <w:proofErr w:type="gramStart"/>
      <w:r>
        <w:rPr>
          <w:rFonts w:ascii="Arial" w:eastAsia="Times New Roman" w:hAnsi="Arial" w:cs="Arial"/>
          <w:sz w:val="20"/>
          <w:szCs w:val="20"/>
          <w:lang w:val="fr-FR"/>
        </w:rPr>
        <w:t>matrix</w:t>
      </w:r>
      <w:proofErr w:type="gramEnd"/>
      <w:r>
        <w:rPr>
          <w:rFonts w:ascii="Arial" w:eastAsia="Times New Roman" w:hAnsi="Arial" w:cs="Arial"/>
          <w:sz w:val="20"/>
          <w:szCs w:val="20"/>
          <w:lang w:val="fr-FR"/>
        </w:rPr>
        <w:t xml:space="preserve"> colnames LL = dfm_cI_qI LL_cI_qI R2Adj_cI_qI</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matrix coefficients_all =  coefficients_</w:t>
      </w:r>
      <w:proofErr w:type="gramStart"/>
      <w:r>
        <w:rPr>
          <w:rFonts w:ascii="Arial" w:eastAsia="Times New Roman" w:hAnsi="Arial" w:cs="Arial"/>
          <w:sz w:val="20"/>
          <w:szCs w:val="20"/>
          <w:lang w:val="fr-FR"/>
        </w:rPr>
        <w:t>all ,</w:t>
      </w:r>
      <w:proofErr w:type="gramEnd"/>
      <w:r>
        <w:rPr>
          <w:rFonts w:ascii="Arial" w:eastAsia="Times New Roman" w:hAnsi="Arial" w:cs="Arial"/>
          <w:sz w:val="20"/>
          <w:szCs w:val="20"/>
          <w:lang w:val="fr-FR"/>
        </w:rPr>
        <w:t xml:space="preserve"> coefficients_aux, Int, LL</w:t>
      </w:r>
    </w:p>
    <w:p w:rsidR="00237736" w:rsidRDefault="00237736" w:rsidP="00237736">
      <w:pPr>
        <w:spacing w:after="0" w:line="240" w:lineRule="auto"/>
        <w:ind w:left="2268" w:hanging="2268"/>
        <w:rPr>
          <w:rFonts w:ascii="Arial" w:eastAsia="Times New Roman" w:hAnsi="Arial" w:cs="Arial"/>
          <w:sz w:val="20"/>
          <w:szCs w:val="20"/>
          <w:lang w:val="fr-FR"/>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clear</w:t>
      </w:r>
      <w:proofErr w:type="gramEnd"/>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svmat</w:t>
      </w:r>
      <w:proofErr w:type="gramEnd"/>
      <w:r>
        <w:rPr>
          <w:rFonts w:ascii="Arial" w:eastAsia="Times New Roman" w:hAnsi="Arial" w:cs="Arial"/>
          <w:sz w:val="20"/>
          <w:szCs w:val="20"/>
          <w:lang w:val="en-US"/>
        </w:rPr>
        <w:t xml:space="preserve"> coefficients_all, names(col)</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Dataset = `i'</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run = `n'</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input = "NoPts rho c_cons c_A c_B c_Int c_sd q_cons q_A q_B q_Int q_sd"</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v of local input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`v'=``v''</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if</w:t>
      </w:r>
      <w:proofErr w:type="gramEnd"/>
      <w:r>
        <w:rPr>
          <w:rFonts w:ascii="Arial" w:eastAsia="Times New Roman" w:hAnsi="Arial" w:cs="Arial"/>
          <w:sz w:val="20"/>
          <w:szCs w:val="20"/>
          <w:lang w:val="en-US"/>
        </w:rPr>
        <w:t xml:space="preserve"> (`i'==1 &amp; `n'==1) save "Allcoefficients.dta", replace </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if</w:t>
      </w:r>
      <w:proofErr w:type="gramEnd"/>
      <w:r>
        <w:rPr>
          <w:rFonts w:ascii="Arial" w:eastAsia="Times New Roman" w:hAnsi="Arial" w:cs="Arial"/>
          <w:sz w:val="20"/>
          <w:szCs w:val="20"/>
          <w:lang w:val="en-US"/>
        </w:rPr>
        <w:t xml:space="preserve"> (`i'!=1  | `n'!=1) append using "Allcoefficients.dta" </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if</w:t>
      </w:r>
      <w:proofErr w:type="gramEnd"/>
      <w:r>
        <w:rPr>
          <w:rFonts w:ascii="Arial" w:eastAsia="Times New Roman" w:hAnsi="Arial" w:cs="Arial"/>
          <w:sz w:val="20"/>
          <w:szCs w:val="20"/>
          <w:lang w:val="en-US"/>
        </w:rPr>
        <w:t xml:space="preserve"> (`i'!=1  | `n'!=1) save "Allcoefficients.dta", replace</w:t>
      </w:r>
      <w:r>
        <w:rPr>
          <w:rFonts w:ascii="Arial" w:eastAsia="Times New Roman" w:hAnsi="Arial" w:cs="Arial"/>
          <w:sz w:val="20"/>
          <w:szCs w:val="20"/>
          <w:lang w:val="en-US"/>
        </w:rPr>
        <w:tab/>
        <w:t xml:space="preserve">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 //quietly</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 //for 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 //for n</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tab</w:t>
      </w:r>
      <w:proofErr w:type="gramEnd"/>
      <w:r>
        <w:rPr>
          <w:rFonts w:ascii="Arial" w:eastAsia="Times New Roman" w:hAnsi="Arial" w:cs="Arial"/>
          <w:sz w:val="20"/>
          <w:szCs w:val="20"/>
          <w:lang w:val="en-US"/>
        </w:rPr>
        <w:t xml:space="preserve"> Dataset computer</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rho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c_sd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c_cons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c_B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c_A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lastRenderedPageBreak/>
        <w:t>order</w:t>
      </w:r>
      <w:proofErr w:type="gramEnd"/>
      <w:r>
        <w:rPr>
          <w:rFonts w:ascii="Arial" w:eastAsia="Times New Roman" w:hAnsi="Arial" w:cs="Arial"/>
          <w:sz w:val="20"/>
          <w:szCs w:val="20"/>
          <w:lang w:val="en-US"/>
        </w:rPr>
        <w:t xml:space="preserve"> q_sd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q_cons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q_B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q_A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q_Int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c_Int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NoPts ,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run,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order</w:t>
      </w:r>
      <w:proofErr w:type="gramEnd"/>
      <w:r>
        <w:rPr>
          <w:rFonts w:ascii="Arial" w:eastAsia="Times New Roman" w:hAnsi="Arial" w:cs="Arial"/>
          <w:sz w:val="20"/>
          <w:szCs w:val="20"/>
          <w:lang w:val="en-US"/>
        </w:rPr>
        <w:t xml:space="preserve"> Dataset, first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sort</w:t>
      </w:r>
      <w:proofErr w:type="gramEnd"/>
      <w:r>
        <w:rPr>
          <w:rFonts w:ascii="Arial" w:eastAsia="Times New Roman" w:hAnsi="Arial" w:cs="Arial"/>
          <w:sz w:val="20"/>
          <w:szCs w:val="20"/>
          <w:lang w:val="en-US"/>
        </w:rPr>
        <w:t xml:space="preserve"> Dataset NoPts run</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//Adjustment for outcomes in AFIST II and MTA where higher outcome numbers are bad.</w:t>
      </w:r>
      <w:proofErr w:type="gramEnd"/>
      <w:r>
        <w:rPr>
          <w:rFonts w:ascii="Arial" w:eastAsia="Times New Roman" w:hAnsi="Arial" w:cs="Arial"/>
          <w:sz w:val="20"/>
          <w:szCs w:val="20"/>
          <w:lang w:val="en-US"/>
        </w:rPr>
        <w:t xml:space="preserve"> AFIST was analysed as % pts with AF &amp; want to report as % pts without AF. MTA was analysed as negative numbers, but want to analyse as positive ones</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sum q_cons Q_cons_cN_qN  Q_cons_cN_qI   Q_cons_cI_qN   Q_cons_cI_qI q_A  q_B  q_Int Q_Int_cN_qN Q_A_cN_qN  Q_B_cN_qN  Q_Int_test_cN_qN Q_Int_cN_qI Q_A_cN_qI  Q_B_cN_qI  Q_Int_test_cN_qI Q_Int_cI_qN Q_A_cI_qN  Q_B_cI_qN  Q_Int_test_cI_qN Q_Int_cI_qI Q_A_cI_qI  Q_B_cI_qI  Q_Int_test_cI_qI if Dataset &gt;=19 &amp; Dataset&lt;=24</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sum q_cons Q_cons_cN_qN  Q_cons_cN_qI   Q_cons_cI_qN   Q_cons_cI_qI q_A  q_B  q_Int Q_Int_cN_qN Q_A_cN_qN  Q_B_cN_qN  Q_Int_test_cN_qN Q_Int_cN_qI Q_A_cN_qI  Q_B_cN_qI  Q_Int_test_cN_qI Q_Int_cI_qN Q_A_cI_qN  Q_B_cI_qN  Q_Int_test_cI_qN Q_Int_cI_qI Q_A_cI_qI  Q_B_cI_qI  Q_Int_test_cI_qI if Dataset &gt;=25 &amp; Dataset&lt;=30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sum q_cons Q_cons_cN_qN  Q_cons_cN_qI   Q_cons_cI_qN   Q_cons_cI_qI q_A  q_B  q_Int Q_Int_cN_qN Q_A_cN_qN  Q_B_cN_qN  Q_Int_test_cN_qN Q_Int_cN_qI Q_A_cN_qI  Q_B_cN_qI  Q_Int_test_cN_qI Q_Int_cI_qN Q_A_cI_qN  Q_B_cI_qN  Q_Int_test_cI_qN Q_Int_cI_qI Q_A_cI_qI  Q_B_cI_qI  Q_Int_test_cI_qI if Dataset &lt;19  | Dataset&gt;30</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local</w:t>
      </w:r>
      <w:proofErr w:type="gramEnd"/>
      <w:r>
        <w:rPr>
          <w:rFonts w:ascii="Arial" w:eastAsia="Times New Roman" w:hAnsi="Arial" w:cs="Arial"/>
          <w:sz w:val="20"/>
          <w:szCs w:val="20"/>
          <w:lang w:val="fr-FR"/>
        </w:rPr>
        <w:t xml:space="preserve"> outcome="q_cons Q_cons_cN_qN  Q_cons_cN_qI   Q_cons_cI_qN   Q_cons_cI_qI"</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o of local outcome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w:t>
      </w:r>
      <w:proofErr w:type="gramEnd"/>
      <w:r>
        <w:rPr>
          <w:rFonts w:ascii="Arial" w:eastAsia="Times New Roman" w:hAnsi="Arial" w:cs="Arial"/>
          <w:sz w:val="20"/>
          <w:szCs w:val="20"/>
          <w:lang w:val="en-US"/>
        </w:rPr>
        <w:t xml:space="preserve"> `o'=1-`o' if Dataset &gt;=19 &amp; Dataset&lt;=24 //AFIST: Constants are set to be 100% - % with AF</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w:t>
      </w:r>
      <w:proofErr w:type="gramEnd"/>
      <w:r>
        <w:rPr>
          <w:rFonts w:ascii="Arial" w:eastAsia="Times New Roman" w:hAnsi="Arial" w:cs="Arial"/>
          <w:sz w:val="20"/>
          <w:szCs w:val="20"/>
          <w:lang w:val="en-US"/>
        </w:rPr>
        <w:t xml:space="preserve"> `o'=0-`o' if Dataset &gt;=25 &amp; Dataset&lt;=30 //MTA:   Constants are set to be  - X</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outcome="q_A  q_B  q_Int"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o of local outcome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w:t>
      </w:r>
      <w:proofErr w:type="gramEnd"/>
      <w:r>
        <w:rPr>
          <w:rFonts w:ascii="Arial" w:eastAsia="Times New Roman" w:hAnsi="Arial" w:cs="Arial"/>
          <w:sz w:val="20"/>
          <w:szCs w:val="20"/>
          <w:lang w:val="en-US"/>
        </w:rPr>
        <w:t xml:space="preserve"> `o'=0-`o' if Dataset &gt;=19 &amp; Dataset&lt;=30 //AFIST &amp; MTA: Sign is changed on interaction terms &amp; all treatment effects</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outcome="Q_Int Q_A  Q_B  Q_Int_test"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o of local outcome {</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proofErr w:type="gramStart"/>
      <w:r>
        <w:rPr>
          <w:rFonts w:ascii="Arial" w:eastAsia="Times New Roman" w:hAnsi="Arial" w:cs="Arial"/>
          <w:sz w:val="20"/>
          <w:szCs w:val="20"/>
          <w:lang w:val="fr-FR"/>
        </w:rPr>
        <w:t>local</w:t>
      </w:r>
      <w:proofErr w:type="gramEnd"/>
      <w:r>
        <w:rPr>
          <w:rFonts w:ascii="Arial" w:eastAsia="Times New Roman" w:hAnsi="Arial" w:cs="Arial"/>
          <w:sz w:val="20"/>
          <w:szCs w:val="20"/>
          <w:lang w:val="fr-FR"/>
        </w:rPr>
        <w:t xml:space="preserve"> model="_cN_qN   _cI_qN   _cN_qI   _cI_qI"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fr-FR"/>
        </w:rPr>
        <w:tab/>
      </w: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m of local model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w:t>
      </w:r>
      <w:proofErr w:type="gramEnd"/>
      <w:r>
        <w:rPr>
          <w:rFonts w:ascii="Arial" w:eastAsia="Times New Roman" w:hAnsi="Arial" w:cs="Arial"/>
          <w:sz w:val="20"/>
          <w:szCs w:val="20"/>
          <w:lang w:val="en-US"/>
        </w:rPr>
        <w:t xml:space="preserve"> `o'`m'=0-`o'`m' if Dataset &gt;=19 &amp; Dataset&lt;=30 //AFIST &amp; MTA: Sign is changed on interaction terms &amp; all treatment effects</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 xml:space="preserve">}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lastRenderedPageBreak/>
        <w:t>sum q_cons Q_cons_cN_qN  Q_cons_cN_qI   Q_cons_cI_qN   Q_cons_cI_qI q_A  q_B  q_Int Q_Int_cN_qN Q_A_cN_qN  Q_B_cN_qN  Q_Int_test_cN_qN Q_Int_cN_qI Q_A_cN_qI  Q_B_cN_qI  Q_Int_test_cN_qI Q_Int_cI_qN Q_A_cI_qN  Q_B_cI_qN  Q_Int_test_cI_qN Q_Int_cI_qI Q_A_cI_qI  Q_B_cI_qI  Q_Int_test_cI_qI if Dataset &gt;=19 &amp; Dataset&lt;=24</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sum q_cons Q_cons_cN_qN  Q_cons_cN_qI   Q_cons_cI_qN   Q_cons_cI_qI q_A  q_B  q_Int Q_Int_cN_qN Q_A_cN_qN  Q_B_cN_qN  Q_Int_test_cN_qN Q_Int_cN_qI Q_A_cN_qI  Q_B_cN_qI  Q_Int_test_cN_qI Q_Int_cI_qN Q_A_cI_qN  Q_B_cI_qN  Q_Int_test_cI_qN Q_Int_cI_qI Q_A_cI_qI  Q_B_cI_qI  Q_Int_test_cI_qI if Dataset &gt;=25 &amp; Dataset&lt;=30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sum q_cons Q_cons_cN_qN  Q_cons_cN_qI   Q_cons_cI_qN   Q_cons_cI_qI q_A  q_B  q_Int Q_Int_cN_qN Q_A_cN_qN  Q_B_cN_qN  Q_Int_test_cN_qN Q_Int_cN_qI Q_A_cN_qI  Q_B_cN_qI  Q_Int_test_cN_qI Q_Int_cI_qN Q_A_cI_qN  Q_B_cI_qN  Q_Int_test_cI_qN Q_Int_cI_qI Q_A_cI_qI  Q_B_cI_qI  Q_Int_test_cI_qI if Dataset &lt;19  | Dataset&gt;30</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//CALCULATING CRITERIA FOR INTERACTIONS</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model="_cN_qN   _cI_qN   _cN_qI   _cI_qI"</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m of local model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aic`m' = 2*dfm`m'-2*LL`m'</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bic`m' = -2*LL`m' + dfm`m'*ln(NoPts*4)</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outcome="C Q"</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o of local outcome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`o'_pvalueInt`m' = ttail(NoPts*4-dfm`m', abs(`o'_Int`m'/`o'_Int_SE`m'))</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`o'_pvalueA`m'   = ttail(NoPts*4-dfm`m', abs(`o'_A`m'  /`o'_A_SE`m'))</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`o'_pvalueB`m'   = ttail(NoPts*4-dfm`m', abs(`o'_B`m'  /`o'_B_SE`m'))</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egen</w:t>
      </w:r>
      <w:proofErr w:type="gramEnd"/>
      <w:r>
        <w:rPr>
          <w:rFonts w:ascii="Arial" w:eastAsia="Times New Roman" w:hAnsi="Arial" w:cs="Arial"/>
          <w:sz w:val="20"/>
          <w:szCs w:val="20"/>
          <w:lang w:val="en-US"/>
        </w:rPr>
        <w:t xml:space="preserve"> minTxeffect = rowmin(`o'_A`m' `o'_B`m')</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egen</w:t>
      </w:r>
      <w:proofErr w:type="gramEnd"/>
      <w:r>
        <w:rPr>
          <w:rFonts w:ascii="Arial" w:eastAsia="Times New Roman" w:hAnsi="Arial" w:cs="Arial"/>
          <w:sz w:val="20"/>
          <w:szCs w:val="20"/>
          <w:lang w:val="en-US"/>
        </w:rPr>
        <w:t xml:space="preserve"> maxTxeffect = rowmax(`o'_A`m' `o'_B`m')</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w:t>
      </w:r>
      <w:proofErr w:type="gramEnd"/>
      <w:r>
        <w:rPr>
          <w:rFonts w:ascii="Arial" w:eastAsia="Times New Roman" w:hAnsi="Arial" w:cs="Arial"/>
          <w:sz w:val="20"/>
          <w:szCs w:val="20"/>
          <w:lang w:val="en-US"/>
        </w:rPr>
        <w:t xml:space="preserve"> minTxeffect=maxTxeffect if abs(minTxeffect)&gt;abs(maxTxeffect)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`o'_IntTyp`m'    = 0  if `o'_Int`m'==0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o'_IntTyp`m'    = -1 if (`o'_Int`m'&lt;0 &amp; minTxeffect&gt;=0)                                    | (`o'_Int`m'&gt;0 &amp; minTxeffect&lt;=0) //Sub-additive</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o'_IntTyp`m'    = -2 if (`o'_Int`m'&lt;0 &amp; minTxeffect&gt;=0 &amp; abs(`o'_Int`m')&gt;abs(minTxeffect)) | (`o'_Int`m'&gt;0 &amp; minTxeffect&lt;=0 &amp; abs(`o'_Int`m')&gt;abs(minTxeffect)) //Qualitative</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o'_IntTyp`m'    = 1  if (`o'_Int`m'&gt;0 &amp; minTxeffect&gt; 0)                                    | (`o'_Int`m'&lt;0 &amp; minTxeffect&lt; 0) //Super-additive</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o'_IntTyp`m'    = 2  if (`o'_Int`m'&gt;0 &amp; minTxeffect&gt; 0 &amp; abs(`o'_Int`m')&gt;abs(minTxeffect)) | (`o'_Int`m'&lt;0 &amp; minTxeffect&lt; 0 &amp; abs(`o'_Int`m')&gt;abs(minTxeffect)) //Super-additive &amp; larger than main effect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o'_IntTyp`m'    = -3 if `o'_A`m'/`o'_B`m'&lt;0 &amp; `o'_Int`m'!=0 //Mixed interaction (could at this stage be qualitative or not)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t>replace  `o'_IntTyp`m'    = -4 if `o'_A`m'/`o'_B`m'&lt;0 &amp; `o'_Int`m'!=0 &amp; ((`o'_Int`m'/`o'_A`m'&lt;0 &amp; abs(`o'_Int`m')&gt;abs(`o'_A`m')) | (`o'_Int`m'/`o'_B`m'&lt;0 &amp; abs(`o'_Int`m')&gt;abs(`o'_B`m'))) //Mixed qualitative interaction, where minTxeffect is the one with the opposing sign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`o'_IntRatio`m'  = `o'_Int`m'/minTxeffect if `o'_IntTyp`m'&gt;-3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lastRenderedPageBreak/>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o'_IntRatio`m'  = `o'_Int`m'/`o'_A`m'    if `o'_IntTyp`m'&lt;=-3 &amp; `o'_Int`m'/`o'_A`m'&lt;0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o'_IntRatio`m'  = `o'_Int`m'/`o'_B`m'    if `o'_IntTyp`m'&lt;=-3 &amp; `o'_Int`m'/`o'_B`m'&lt;0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drop</w:t>
      </w:r>
      <w:proofErr w:type="gramEnd"/>
      <w:r>
        <w:rPr>
          <w:rFonts w:ascii="Arial" w:eastAsia="Times New Roman" w:hAnsi="Arial" w:cs="Arial"/>
          <w:sz w:val="20"/>
          <w:szCs w:val="20"/>
          <w:lang w:val="en-US"/>
        </w:rPr>
        <w:t xml:space="preserve"> minTxeffect maxTxeffect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t>label define `o'_IntTyp`m' -4 "Mixed Qualitative" -3 "Mixed Quant" -2 "Qualitative" -1 "SubAdd Quant" 0 "Zero" 1 "SuperAdd" 2 "LargeSuperAdd"</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label</w:t>
      </w:r>
      <w:proofErr w:type="gramEnd"/>
      <w:r>
        <w:rPr>
          <w:rFonts w:ascii="Arial" w:eastAsia="Times New Roman" w:hAnsi="Arial" w:cs="Arial"/>
          <w:sz w:val="20"/>
          <w:szCs w:val="20"/>
          <w:lang w:val="en-US"/>
        </w:rPr>
        <w:t xml:space="preserve"> values `o'_IntTyp`m' `o'_IntTyp`m'</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`o'_Bias`m' = 0.5*`o'_Int`m'</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forvalues</w:t>
      </w:r>
      <w:proofErr w:type="gramEnd"/>
      <w:r>
        <w:rPr>
          <w:rFonts w:ascii="Arial" w:eastAsia="Times New Roman" w:hAnsi="Arial" w:cs="Arial"/>
          <w:sz w:val="20"/>
          <w:szCs w:val="20"/>
          <w:lang w:val="en-US"/>
        </w:rPr>
        <w:t xml:space="preserve"> R=0(5000)40000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NB_00`m'_`R' = (Q_cons`m'                             )*`R'-(C_cons`m')</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pt-PT"/>
        </w:rPr>
        <w:t>generate NB_A0`m'_`R' = (Q_cons`m' + Q_A`m'                    )*`R'-(C_cons`m' + C_A`m')</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r>
      <w:r>
        <w:rPr>
          <w:rFonts w:ascii="Arial" w:eastAsia="Times New Roman" w:hAnsi="Arial" w:cs="Arial"/>
          <w:sz w:val="20"/>
          <w:szCs w:val="20"/>
          <w:lang w:val="pt-PT"/>
        </w:rPr>
        <w:tab/>
        <w:t>generate NB_0B`m'_`R' = (Q_cons`m'          + Q_B`m'           )*`R'-(C_cons`m'          + C_B`m')</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r>
      <w:r>
        <w:rPr>
          <w:rFonts w:ascii="Arial" w:eastAsia="Times New Roman" w:hAnsi="Arial" w:cs="Arial"/>
          <w:sz w:val="20"/>
          <w:szCs w:val="20"/>
          <w:lang w:val="pt-PT"/>
        </w:rPr>
        <w:tab/>
        <w:t>generate NB_AB`m'_`R' = (Q_cons`m' + Q_A`m' + Q_B`m' + Q_Int`m')*`R'-(C_cons`m' + C_A`m' + C_B`m' + C_Int`m')</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r>
      <w:r>
        <w:rPr>
          <w:rFonts w:ascii="Arial" w:eastAsia="Times New Roman" w:hAnsi="Arial" w:cs="Arial"/>
          <w:sz w:val="20"/>
          <w:szCs w:val="20"/>
          <w:lang w:val="pt-PT"/>
        </w:rPr>
        <w:tab/>
        <w:t>generate NB_Int`m'_`R'= NB_00`m'_`R' + NB_AB`m'_`R' - NB_A0`m'_`R' - NB_0B`m'_`R'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pt-PT"/>
        </w:rPr>
        <w:tab/>
      </w:r>
      <w:r>
        <w:rPr>
          <w:rFonts w:ascii="Arial" w:eastAsia="Times New Roman" w:hAnsi="Arial" w:cs="Arial"/>
          <w:sz w:val="20"/>
          <w:szCs w:val="20"/>
          <w:lang w:val="pt-PT"/>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txA= NB_A0`m'_`R'-NB_00`m'_`R'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txB= NB_0B`m'_`R'-NB_00`m'_`R'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egen</w:t>
      </w:r>
      <w:proofErr w:type="gramEnd"/>
      <w:r>
        <w:rPr>
          <w:rFonts w:ascii="Arial" w:eastAsia="Times New Roman" w:hAnsi="Arial" w:cs="Arial"/>
          <w:sz w:val="20"/>
          <w:szCs w:val="20"/>
          <w:lang w:val="en-US"/>
        </w:rPr>
        <w:t xml:space="preserve"> minTxeffect = rowmin(txA txB)</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egen</w:t>
      </w:r>
      <w:proofErr w:type="gramEnd"/>
      <w:r>
        <w:rPr>
          <w:rFonts w:ascii="Arial" w:eastAsia="Times New Roman" w:hAnsi="Arial" w:cs="Arial"/>
          <w:sz w:val="20"/>
          <w:szCs w:val="20"/>
          <w:lang w:val="en-US"/>
        </w:rPr>
        <w:t xml:space="preserve"> maxTxeffect = rowmax(txA txB)</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w:t>
      </w:r>
      <w:proofErr w:type="gramEnd"/>
      <w:r>
        <w:rPr>
          <w:rFonts w:ascii="Arial" w:eastAsia="Times New Roman" w:hAnsi="Arial" w:cs="Arial"/>
          <w:sz w:val="20"/>
          <w:szCs w:val="20"/>
          <w:lang w:val="en-US"/>
        </w:rPr>
        <w:t xml:space="preserve"> minTxeffect=maxTxeffect if abs(minTxeffect)&gt;abs(maxTxeffect)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NB_IntTyp`m'_`R' = 0  if NB_Int`m'_`R'==0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NB</w:t>
      </w:r>
      <w:proofErr w:type="gramEnd"/>
      <w:r>
        <w:rPr>
          <w:rFonts w:ascii="Arial" w:eastAsia="Times New Roman" w:hAnsi="Arial" w:cs="Arial"/>
          <w:sz w:val="20"/>
          <w:szCs w:val="20"/>
          <w:lang w:val="en-US"/>
        </w:rPr>
        <w:t>_IntTyp`m'_`R' = -1 if (NB_Int`m'_`R'&lt;0 &amp; minTxeffect&gt;=0)                                       | (NB_Int`m'_`R'&gt;0 &amp; minTxeffect&lt;0)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NB</w:t>
      </w:r>
      <w:proofErr w:type="gramEnd"/>
      <w:r>
        <w:rPr>
          <w:rFonts w:ascii="Arial" w:eastAsia="Times New Roman" w:hAnsi="Arial" w:cs="Arial"/>
          <w:sz w:val="20"/>
          <w:szCs w:val="20"/>
          <w:lang w:val="en-US"/>
        </w:rPr>
        <w:t xml:space="preserve">_IntTyp`m'_`R' = -2 if (NB_Int`m'_`R'&lt;0 &amp; minTxeffect&gt;=0 &amp; abs(NB_Int`m'_`R')&gt;abs(minTxeffect)) | (NB_Int`m'_`R'&gt;0 &amp; minTxeffect&lt;0  &amp; abs(NB_Int`m'_`R')&gt;abs(minTxeffect))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NB</w:t>
      </w:r>
      <w:proofErr w:type="gramEnd"/>
      <w:r>
        <w:rPr>
          <w:rFonts w:ascii="Arial" w:eastAsia="Times New Roman" w:hAnsi="Arial" w:cs="Arial"/>
          <w:sz w:val="20"/>
          <w:szCs w:val="20"/>
          <w:lang w:val="en-US"/>
        </w:rPr>
        <w:t>_IntTyp`m'_`R' = 1  if (NB_Int`m'_`R'&gt;0 &amp; minTxeffect&gt; 0)                                       | (NB_Int`m'_`R'&lt;0 &amp; minTxeffect&lt; 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NB</w:t>
      </w:r>
      <w:proofErr w:type="gramEnd"/>
      <w:r>
        <w:rPr>
          <w:rFonts w:ascii="Arial" w:eastAsia="Times New Roman" w:hAnsi="Arial" w:cs="Arial"/>
          <w:sz w:val="20"/>
          <w:szCs w:val="20"/>
          <w:lang w:val="en-US"/>
        </w:rPr>
        <w:t xml:space="preserve">_IntTyp`m'_`R' = 2  if (NB_Int`m'_`R'&gt;0 &amp; minTxeffect&gt; 0 &amp; abs(NB_Int`m'_`R')&gt;abs(minTxeffect)) | (NB_Int`m'_`R'&lt;0 &amp; minTxeffect&lt; 0 &amp; abs(NB_Int`m'_`R')&gt;abs(minTxeffect))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NB</w:t>
      </w:r>
      <w:proofErr w:type="gramEnd"/>
      <w:r>
        <w:rPr>
          <w:rFonts w:ascii="Arial" w:eastAsia="Times New Roman" w:hAnsi="Arial" w:cs="Arial"/>
          <w:sz w:val="20"/>
          <w:szCs w:val="20"/>
          <w:lang w:val="en-US"/>
        </w:rPr>
        <w:t>_IntTyp`m'_`R' = -3 if txA/txB&lt;0 &amp; NB_Int`m'_`R'!=0 //Mixed interaction (could at this stage be qualitative or not)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NB</w:t>
      </w:r>
      <w:proofErr w:type="gramEnd"/>
      <w:r>
        <w:rPr>
          <w:rFonts w:ascii="Arial" w:eastAsia="Times New Roman" w:hAnsi="Arial" w:cs="Arial"/>
          <w:sz w:val="20"/>
          <w:szCs w:val="20"/>
          <w:lang w:val="en-US"/>
        </w:rPr>
        <w:t>_IntTyp`m'_`R' = -4 if txA/txB&lt;0 &amp; NB_Int`m'_`R'!=0 &amp; ((NB_Int`m'_`R'/txA&lt;0 &amp; abs(NB_Int`m'_`R')&gt;abs(txA)) | (NB_Int`m'_`R'/txB&lt;0 &amp; abs(NB_Int`m'_`R')&gt;abs(txB))) //Mixed qualitative interaction, where minTxeffect is the one with the opposing sign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NB_IntRatio`m'_`R' = NB_Int`m'_`R'/minTxeffect if NB_IntTyp`m'_`R'&gt;-3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NB</w:t>
      </w:r>
      <w:proofErr w:type="gramEnd"/>
      <w:r>
        <w:rPr>
          <w:rFonts w:ascii="Arial" w:eastAsia="Times New Roman" w:hAnsi="Arial" w:cs="Arial"/>
          <w:sz w:val="20"/>
          <w:szCs w:val="20"/>
          <w:lang w:val="en-US"/>
        </w:rPr>
        <w:t xml:space="preserve">_IntRatio`m'_`R' = NB_Int`m'_`R'/txA    </w:t>
      </w:r>
      <w:r>
        <w:rPr>
          <w:rFonts w:ascii="Arial" w:eastAsia="Times New Roman" w:hAnsi="Arial" w:cs="Arial"/>
          <w:sz w:val="20"/>
          <w:szCs w:val="20"/>
          <w:lang w:val="en-US"/>
        </w:rPr>
        <w:tab/>
      </w:r>
      <w:r>
        <w:rPr>
          <w:rFonts w:ascii="Arial" w:eastAsia="Times New Roman" w:hAnsi="Arial" w:cs="Arial"/>
          <w:sz w:val="20"/>
          <w:szCs w:val="20"/>
          <w:lang w:val="en-US"/>
        </w:rPr>
        <w:tab/>
        <w:t>if NB_IntTyp`m'_`R'&lt;=-3 &amp; NB_Int`m'_`R'/txA&lt;0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NB</w:t>
      </w:r>
      <w:proofErr w:type="gramEnd"/>
      <w:r>
        <w:rPr>
          <w:rFonts w:ascii="Arial" w:eastAsia="Times New Roman" w:hAnsi="Arial" w:cs="Arial"/>
          <w:sz w:val="20"/>
          <w:szCs w:val="20"/>
          <w:lang w:val="en-US"/>
        </w:rPr>
        <w:t xml:space="preserve">_IntRatio`m'_`R' = NB_Int`m'_`R'/txB    </w:t>
      </w:r>
      <w:r>
        <w:rPr>
          <w:rFonts w:ascii="Arial" w:eastAsia="Times New Roman" w:hAnsi="Arial" w:cs="Arial"/>
          <w:sz w:val="20"/>
          <w:szCs w:val="20"/>
          <w:lang w:val="en-US"/>
        </w:rPr>
        <w:tab/>
      </w:r>
      <w:r>
        <w:rPr>
          <w:rFonts w:ascii="Arial" w:eastAsia="Times New Roman" w:hAnsi="Arial" w:cs="Arial"/>
          <w:sz w:val="20"/>
          <w:szCs w:val="20"/>
          <w:lang w:val="en-US"/>
        </w:rPr>
        <w:tab/>
        <w:t>if NB_IntTyp`m'_`R'&lt;=-3 &amp; NB_Int`m'_`R'/txB&lt;0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drop</w:t>
      </w:r>
      <w:proofErr w:type="gramEnd"/>
      <w:r>
        <w:rPr>
          <w:rFonts w:ascii="Arial" w:eastAsia="Times New Roman" w:hAnsi="Arial" w:cs="Arial"/>
          <w:sz w:val="20"/>
          <w:szCs w:val="20"/>
          <w:lang w:val="en-US"/>
        </w:rPr>
        <w:t xml:space="preserve"> minTxeffect maxTxeffect txA txB</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t>label define NB_IntTyp`m'_`R' -4 "Mixed Qualitative" -3 "Mixed Quant" -2 "Qualitative" -1 "SubAdd Quant" 0 "Zero" 1 "SuperAdd" 2 "LargeSuperAdd"</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label</w:t>
      </w:r>
      <w:proofErr w:type="gramEnd"/>
      <w:r>
        <w:rPr>
          <w:rFonts w:ascii="Arial" w:eastAsia="Times New Roman" w:hAnsi="Arial" w:cs="Arial"/>
          <w:sz w:val="20"/>
          <w:szCs w:val="20"/>
          <w:lang w:val="en-US"/>
        </w:rPr>
        <w:t xml:space="preserve"> values NB_IntTyp`m'_`R' NB_IntTyp`m'_`R'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lastRenderedPageBreak/>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egen</w:t>
      </w:r>
      <w:proofErr w:type="gramEnd"/>
      <w:r>
        <w:rPr>
          <w:rFonts w:ascii="Arial" w:eastAsia="Times New Roman" w:hAnsi="Arial" w:cs="Arial"/>
          <w:sz w:val="20"/>
          <w:szCs w:val="20"/>
          <w:lang w:val="en-US"/>
        </w:rPr>
        <w:t xml:space="preserve"> MaxNBCurrent`m'_`R' = rowmax(NB_00`m'_`R' NB_A0`m'_`R' NB_0B`m'_`R' NB_AB`m'_`R')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BestTx`m'_`R' = 1 if NB_00`m'_`R'==MaxNBCurrent`m'_`R'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BestTx</w:t>
      </w:r>
      <w:proofErr w:type="gramEnd"/>
      <w:r>
        <w:rPr>
          <w:rFonts w:ascii="Arial" w:eastAsia="Times New Roman" w:hAnsi="Arial" w:cs="Arial"/>
          <w:sz w:val="20"/>
          <w:szCs w:val="20"/>
          <w:lang w:val="en-US"/>
        </w:rPr>
        <w:t>`m'_`R' = 2 if NB_A0`m'_`R'==MaxNBCurrent`m'_`R'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BestTx</w:t>
      </w:r>
      <w:proofErr w:type="gramEnd"/>
      <w:r>
        <w:rPr>
          <w:rFonts w:ascii="Arial" w:eastAsia="Times New Roman" w:hAnsi="Arial" w:cs="Arial"/>
          <w:sz w:val="20"/>
          <w:szCs w:val="20"/>
          <w:lang w:val="en-US"/>
        </w:rPr>
        <w:t>`m'_`R' = 3 if NB_0B`m'_`R'==MaxNBCurrent`m'_`R'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BestTx</w:t>
      </w:r>
      <w:proofErr w:type="gramEnd"/>
      <w:r>
        <w:rPr>
          <w:rFonts w:ascii="Arial" w:eastAsia="Times New Roman" w:hAnsi="Arial" w:cs="Arial"/>
          <w:sz w:val="20"/>
          <w:szCs w:val="20"/>
          <w:lang w:val="en-US"/>
        </w:rPr>
        <w:t>`m'_`R' = 4 if NB_AB`m'_`R'==MaxNBCurrent`m'_`R'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BestAnalysis_alwaysinclude= "cI_qI"</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BestAnalysis_alwaysexclude= "cN_qN"</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BestAnalysis_p0_05        = "cN_qN"</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BestAnalysis_p0_05        = "cN_qI" if C_pvalueInt_cI_qI&gt;=0.05 &amp; Q_pvalueInt_cI_qI&lt; 0.05</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BestAnalysis_p0_05        = "cI_qN" if C_pvalueInt_cI_qI&lt; 0.05 &amp; Q_pvalueInt_cI_qI&gt;=0.05</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BestAnalysis_p0_05        = "cI_qI" if C_pvalueInt_cI_qI&lt; 0.05 &amp; Q_pvalueInt_cI_qI&lt; 0.05</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BestAnalysis_p0_10        = "cN_qN"</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BestAnalysis_p0_10        = "cN_qI" if C_pvalueInt_cI_qI&gt;=0.10 &amp; Q_pvalueInt_cI_qI&lt; 0.10</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BestAnalysis_p0_10        = "cI_qN" if C_pvalueInt_cI_qI&lt; 0.10 &amp; Q_pvalueInt_cI_qI&gt;=0.10</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BestAnalysis_p0_10        = "cI_qI" if C_pvalueInt_cI_qI&lt; 0.10 &amp; Q_pvalueInt_cI_qI&lt; 0.10</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BestAnalysis_p0_25        = "cN_qN"</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BestAnalysis_p0_25        = "cN_qI" if C_pvalueInt_cI_qI&gt;=0.25 &amp; Q_pvalueInt_cI_qI&lt; 0.25</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BestAnalysis_p0_25        = "cI_qN" if C_pvalueInt_cI_qI&lt; 0.25 &amp; Q_pvalueInt_cI_qI&gt;=0.25</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BestAnalysis_p0_25        = "cI_qI" if C_pvalueInt_cI_qI&lt; 0.25 &amp; Q_pvalueInt_cI_qI&lt; 0.25</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ic = "aic bic"</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i of local ic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BestAnalysis_`i'          = "cN_qN"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_`i'          = "cN_qI" if `i'_cN_qI&lt;`i'_cN_qN &amp; `i'_cN_qI&lt;`i'_cI_qN &amp; `i'_cN_qI&lt;`i'_cI_qI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_`i'          = "cI_qN" if `i'_cI_qN&lt;`i'_cN_qN &amp; `i'_cI_qN&lt;`i'_cN_qI &amp; `i'_cI_qN&lt;`i'_cI_qI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_`i'          = "cI_qI" if `i'_cI_qI&lt;`i'_cN_qN &amp; `i'_cI_qI&lt;`i'_cI_qN &amp; `i'_cI_qI&lt;`i'_cN_qI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BestAnalysis_`i'3          = "cN_qN"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_`i'3          = "cN_qI" if `i'_cN_qI+3&lt;`i'_cN_qN &amp; `i'_cN_qI+3&lt;`i'_cI_qN &amp; `i'_cN_qI+3&lt;`i'_cI_qI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_`i'3          = "cI_qN" if `i'_cI_qN+3&lt;`i'_cN_qN &amp; `i'_cI_qN+3&lt;`i'_cN_qI &amp; `i'_cI_qN+3&lt;`i'_cI_qI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_`i'3          = "cI_qI" if `i'_cI_qI+3&lt;`i'_cN_qN &amp; `i'_cI_qI+3&lt;`i'_cI_qN &amp; `i'_cI_qI+3&lt;`i'_cN_qI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BestAnalysis_R2          = "cN_qN"</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_R2          = "cN_qI" if R2Adj_cN_qI&gt;R2Adj_cN_qN &amp; R2Adj_cN_qI&gt;R2Adj_cI_qN &amp; R2Adj_cN_qI&gt;R2Adj_cI_qI</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_R2          = "cI_qN" if R2Adj_cI_qN&gt;R2Adj_cN_qN &amp; R2Adj_cI_qN&gt;R2Adj_cN_qI &amp; R2Adj_cI_qN&gt;R2Adj_cI_qI</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_R2          = "cI_qI" if R2Adj_cI_qI&gt;R2Adj_cN_qN &amp; R2Adj_cI_qI&gt;R2Adj_cI_qN &amp; R2Adj_cI_qI&gt;R2Adj_cN_qI</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generate</w:t>
      </w:r>
      <w:proofErr w:type="gramEnd"/>
      <w:r>
        <w:rPr>
          <w:rFonts w:ascii="Arial" w:eastAsia="Times New Roman" w:hAnsi="Arial" w:cs="Arial"/>
          <w:sz w:val="20"/>
          <w:szCs w:val="20"/>
          <w:lang w:val="fr-FR"/>
        </w:rPr>
        <w:t xml:space="preserve"> BestAnalysis_qualitative = "cN_qN"</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lastRenderedPageBreak/>
        <w:t>replace</w:t>
      </w:r>
      <w:proofErr w:type="gramEnd"/>
      <w:r>
        <w:rPr>
          <w:rFonts w:ascii="Arial" w:eastAsia="Times New Roman" w:hAnsi="Arial" w:cs="Arial"/>
          <w:sz w:val="20"/>
          <w:szCs w:val="20"/>
          <w:lang w:val="fr-FR"/>
        </w:rPr>
        <w:t xml:space="preserve">  BestAnalysis_qualitative = "cN_qI" if  C_IntTyp_cI_qI!=-2 &amp; C_IntTyp_cI_qI!=-4  &amp; (Q_IntTyp_cI_qI==-2 | Q_IntTyp_cI_qI==-4)</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BestAnalysis_qualitative = "cI_qN" if (C_IntTyp_cI_qI==-2 | C_IntTyp_cI_qI==-4) &amp;  Q_IntTyp_cI_qI!=-2 &amp; Q_IntTyp_cI_qI!=-4</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BestAnalysis_qualitative = "cI_qI" if (C_IntTyp_cI_qI==-2 | C_IntTyp_cI_qI==-4) &amp; (Q_IntTyp_cI_qI==-2 | Q_IntTyp_cI_qI==-4)</w:t>
      </w:r>
    </w:p>
    <w:p w:rsidR="00237736" w:rsidRDefault="00237736" w:rsidP="00237736">
      <w:pPr>
        <w:spacing w:after="0" w:line="240" w:lineRule="auto"/>
        <w:ind w:left="2268" w:hanging="2268"/>
        <w:rPr>
          <w:rFonts w:ascii="Arial" w:eastAsia="Times New Roman" w:hAnsi="Arial" w:cs="Arial"/>
          <w:sz w:val="20"/>
          <w:szCs w:val="20"/>
          <w:lang w:val="fr-FR"/>
        </w:rPr>
      </w:pP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generate</w:t>
      </w:r>
      <w:proofErr w:type="gramEnd"/>
      <w:r>
        <w:rPr>
          <w:rFonts w:ascii="Arial" w:eastAsia="Times New Roman" w:hAnsi="Arial" w:cs="Arial"/>
          <w:sz w:val="20"/>
          <w:szCs w:val="20"/>
          <w:lang w:val="fr-FR"/>
        </w:rPr>
        <w:t xml:space="preserve"> BestAnalysis_qual_large = "cN_qN"</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BestAnalysis_qual_large = "cN_qI" if (C_IntTyp_cI_qI!=-2 &amp; C_IntTyp_cI_qI!=2 &amp; C_IntTyp_cI_qI!=-4) &amp; (Q_IntTyp_cI_qI==-2 | Q_IntTyp_cI_qI==2 | Q_IntTyp_cI_qI==-4)</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BestAnalysis_qual_large = "cI_qN" if (C_IntTyp_cI_qI==-2 | C_IntTyp_cI_qI==2 | C_IntTyp_cI_qI==-4) &amp; (Q_IntTyp_cI_qI!=-2 &amp; Q_IntTyp_cI_qI!=2 &amp; Q_IntTyp_cI_qI!=-4)</w:t>
      </w: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BestAnalysis_qual_large = "cI_qI" if (C_IntTyp_cI_qI==-2 | C_IntTyp_cI_qI==2 | C_IntTyp_cI_qI==-4) &amp; (Q_IntTyp_cI_qI==-2 | Q_IntTyp_cI_qI==2 | Q_IntTyp_cI_qI==-4)</w:t>
      </w:r>
    </w:p>
    <w:p w:rsidR="00237736" w:rsidRDefault="00237736" w:rsidP="00237736">
      <w:pPr>
        <w:spacing w:after="0" w:line="240" w:lineRule="auto"/>
        <w:ind w:left="2268" w:hanging="2268"/>
        <w:rPr>
          <w:rFonts w:ascii="Arial" w:eastAsia="Times New Roman" w:hAnsi="Arial" w:cs="Arial"/>
          <w:sz w:val="20"/>
          <w:szCs w:val="20"/>
          <w:lang w:val="fr-FR"/>
        </w:rPr>
      </w:pP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generate</w:t>
      </w:r>
      <w:proofErr w:type="gramEnd"/>
      <w:r>
        <w:rPr>
          <w:rFonts w:ascii="Arial" w:eastAsia="Times New Roman" w:hAnsi="Arial" w:cs="Arial"/>
          <w:sz w:val="20"/>
          <w:szCs w:val="20"/>
          <w:lang w:val="fr-FR"/>
        </w:rPr>
        <w:t xml:space="preserve"> BestAnalysis_qualitativeNB = "cN_qN"</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replace  BestAnalysis_qualitativeNB = "cN_qI" if (Q_IntTyp_cI_qI==-2 | NB_IntTyp_cN_qI_5000==-2 | NB_IntTyp_cN_qI_10000==-2 | NB_IntTyp_cN_qI_15000==-2 | NB_IntTyp_cN_qI_20000==-2 | NB_IntTyp_cN_qI_25000==-2 | NB_IntTyp_cN_qI_30000==-2 | NB_IntTyp_cN_qI_35000==-2 | NB_IntTyp_cN_qI_40000==-2 | Q_IntTyp_cI_qI==-4 | NB_IntTyp_cN_qI_5000==-4 | NB_IntTyp_cN_qI_10000==-4 | NB_IntTyp_cN_qI_15000==-4 | NB_IntTyp_cN_qI_20000==-4 | NB_IntTyp_cN_qI_25000==-4 | NB_IntTyp_cN_qI_30000==-4 | NB_IntTyp_cN_qI_35000==-4 | NB_IntTyp_cN_qI_40000==-4) &amp;  C_IntTyp_cI_qI!=-2 &amp; NB_IntTyp_cI_qN_5000!=-2 &amp; NB_IntTyp_cI_qN_10000!=-2 &amp; NB_IntTyp_cI_qN_15000!=-2 &amp; NB_IntTyp_cI_qN_20000!=-2 &amp; NB_IntTyp_cI_qN_25000!=-2 &amp; NB_IntTyp_cI_qN_30000!=-2 &amp; NB_IntTyp_cI_qN_35000!=-2 &amp; NB_IntTyp_cI_qN_40000!=-2 &amp; C_IntTyp_cI_qI!=-4 &amp; NB_IntTyp_cI_qN_5000!=-4 &amp; NB_IntTyp_cI_qN_10000!=-4 &amp; NB_IntTyp_cI_qN_15000!=-4 &amp; NB_IntTyp_cI_qN_20000!=-4 &amp; NB_IntTyp_cI_qN_25000!=-4 &amp; NB_IntTyp_cI_qN_30000!=-4 &amp; NB_IntTyp_cI_qN_35000!=-4 &amp; NB_IntTyp_cI_qN_40000!=-4</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replace  BestAnalysis_qualitativeNB = "cI_qN" if (Q_IntTyp_cI_qI!=-2 &amp; NB_IntTyp_cN_qI_5000!=-2 &amp; NB_IntTyp_cN_qI_10000!=-2 &amp; NB_IntTyp_cN_qI_15000!=-2 &amp; NB_IntTyp_cN_qI_20000!=-2 &amp; NB_IntTyp_cN_qI_25000!=-2 &amp; NB_IntTyp_cN_qI_30000!=-2 &amp; NB_IntTyp_cN_qI_35000!=-2 &amp; NB_IntTyp_cN_qI_40000!=-2 &amp; Q_IntTyp_cI_qI!=-4 &amp; NB_IntTyp_cN_qI_5000!=-4 &amp; NB_IntTyp_cN_qI_10000!=-4 &amp; NB_IntTyp_cN_qI_15000!=-4 &amp; NB_IntTyp_cN_qI_20000!=-4 &amp; NB_IntTyp_cN_qI_25000!=-4 &amp; NB_IntTyp_cN_qI_30000!=-4 &amp; NB_IntTyp_cN_qI_35000!=-4 &amp; NB_IntTyp_cN_qI_40000!=-4) &amp; (C_IntTyp_cI_qI==-2 | NB_IntTyp_cI_qN_5000==-2 | NB_IntTyp_cI_qN_10000==-2 | NB_IntTyp_cI_qN_15000==-2 | NB_IntTyp_cI_qN_20000==-2 | NB_IntTyp_cI_qN_25000==-2 | NB_IntTyp_cI_qN_30000==-2 | NB_IntTyp_cI_qN_35000==-2 | NB_IntTyp_cI_qN_40000==-2 | C_IntTyp_cI_qI==-4 | NB_IntTyp_cI_qN_5000==-4 | NB_IntTyp_cI_qN_10000==-4 | NB_IntTyp_cI_qN_15000==-4 | NB_IntTyp_cI_qN_20000==-4 | NB_IntTyp_cI_qN_25000==-4 | NB_IntTyp_cI_qN_30000==-4 | NB_IntTyp_cI_qN_35000==-4 | NB_IntTyp_cI_qN_40000==-4)</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 xml:space="preserve">replace  BestAnalysis_qualitativeNB = "cI_qI" if (Q_IntTyp_cI_qI==-2 | NB_IntTyp_cN_qI_5000==-2 | NB_IntTyp_cN_qI_10000==-2 | NB_IntTyp_cN_qI_15000==-2 | NB_IntTyp_cN_qI_20000==-2 | NB_IntTyp_cN_qI_25000==-2 | NB_IntTyp_cN_qI_30000==-2 | NB_IntTyp_cN_qI_35000==-2 | NB_IntTyp_cN_qI_40000==-2 | Q_IntTyp_cI_qI==-4 | NB_IntTyp_cN_qI_5000==-4 | NB_IntTyp_cN_qI_10000==-4 | NB_IntTyp_cN_qI_15000==-4 | NB_IntTyp_cN_qI_20000==-4 | NB_IntTyp_cN_qI_25000==-4 | NB_IntTyp_cN_qI_30000==-4 | NB_IntTyp_cN_qI_35000==-4 | NB_IntTyp_cN_qI_40000==-4) &amp; (C_IntTyp_cI_qI==-2 | NB_IntTyp_cI_qN_5000==-2 | NB_IntTyp_cI_qN_10000==-2 | NB_IntTyp_cI_qN_15000==-2 | NB_IntTyp_cI_qN_20000==-2 | </w:t>
      </w:r>
      <w:r>
        <w:rPr>
          <w:rFonts w:ascii="Arial" w:eastAsia="Times New Roman" w:hAnsi="Arial" w:cs="Arial"/>
          <w:sz w:val="20"/>
          <w:szCs w:val="20"/>
          <w:lang w:val="fr-FR"/>
        </w:rPr>
        <w:lastRenderedPageBreak/>
        <w:t>NB_IntTyp_cI_qN_25000==-2 | NB_IntTyp_cI_qN_30000==-2 | NB_IntTyp_cI_qN_35000==-2 | NB_IntTyp_cI_qN_40000==-2 | C_IntTyp_cI_qI==-4 | NB_IntTyp_cI_qN_5000==-4 | NB_IntTyp_cI_qN_10000==-4 | NB_IntTyp_cI_qN_15000==-4 | NB_IntTyp_cI_qN_20000==-4 | NB_IntTyp_cI_qN_25000==-4 | NB_IntTyp_cI_qN_30000==-4 | NB_IntTyp_cI_qN_35000==-4 | NB_IntTyp_cI_qN_40000==-4)</w:t>
      </w:r>
    </w:p>
    <w:p w:rsidR="00237736" w:rsidRDefault="00237736" w:rsidP="00237736">
      <w:pPr>
        <w:spacing w:after="0" w:line="240" w:lineRule="auto"/>
        <w:ind w:left="2268" w:hanging="2268"/>
        <w:rPr>
          <w:rFonts w:ascii="Arial" w:eastAsia="Times New Roman" w:hAnsi="Arial" w:cs="Arial"/>
          <w:sz w:val="20"/>
          <w:szCs w:val="20"/>
          <w:lang w:val="fr-FR"/>
        </w:rPr>
      </w:pP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generate</w:t>
      </w:r>
      <w:proofErr w:type="gramEnd"/>
      <w:r>
        <w:rPr>
          <w:rFonts w:ascii="Arial" w:eastAsia="Times New Roman" w:hAnsi="Arial" w:cs="Arial"/>
          <w:sz w:val="20"/>
          <w:szCs w:val="20"/>
          <w:lang w:val="fr-FR"/>
        </w:rPr>
        <w:t xml:space="preserve"> BestAnalysis_qual_largeNB = "cN_qN"</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replace  BestAnalysis_qual_largeNB = "cN_qI" if (Q_IntTyp_cI_qI==-2 | NB_IntTyp_cN_qI_5000==-2 | NB_IntTyp_cN_qI_10000==-2 | NB_IntTyp_cN_qI_15000==-2 | NB_IntTyp_cN_qI_20000==-2 | NB_IntTyp_cN_qI_25000==-2 | NB_IntTyp_cN_qI_30000==-2 | NB_IntTyp_cN_qI_35000==-2 | NB_IntTyp_cN_qI_40000==-2 | Q_IntTyp_cI_qI==-4 | NB_IntTyp_cN_qI_5000==-4 | NB_IntTyp_cN_qI_10000==-4 | NB_IntTyp_cN_qI_15000==-4 | NB_IntTyp_cN_qI_20000==-4 | NB_IntTyp_cN_qI_25000==-4 | NB_IntTyp_cN_qI_30000==-4 | NB_IntTyp_cN_qI_35000==-4 | NB_IntTyp_cN_qI_40000==-4 | Q_IntTyp_cI_qI==2 | NB_IntTyp_cN_qI_5000==2 | NB_IntTyp_cN_qI_10000==2 | NB_IntTyp_cN_qI_15000==2 | NB_IntTyp_cN_qI_20000==2 | NB_IntTyp_cN_qI_25000==2 | NB_IntTyp_cN_qI_30000==2 | NB_IntTyp_cN_qI_35000==2 | NB_IntTyp_cN_qI_40000==2) &amp;  C_IntTyp_cI_qI!=-2 &amp; NB_IntTyp_cI_qN_5000!=-2 &amp; NB_IntTyp_cI_qN_10000!=-2 &amp; NB_IntTyp_cI_qN_15000!=-2 &amp; NB_IntTyp_cI_qN_20000!=-2 &amp; NB_IntTyp_cI_qN_25000!=-2 &amp; NB_IntTyp_cI_qN_30000!=-2 &amp; NB_IntTyp_cI_qN_35000!=-2 &amp; NB_IntTyp_cI_qN_40000!=-2 &amp; C_IntTyp_cI_qI!=-4 &amp; NB_IntTyp_cI_qN_5000!=-4 &amp; NB_IntTyp_cI_qN_10000!=-4 &amp; NB_IntTyp_cI_qN_15000!=-4 &amp; NB_IntTyp_cI_qN_20000!=-4 &amp; NB_IntTyp_cI_qN_25000!=-4 &amp; NB_IntTyp_cI_qN_30000!=-4 &amp; NB_IntTyp_cI_qN_35000!=-4 &amp; NB_IntTyp_cI_qN_40000!=-4 &amp; C_IntTyp_cI_qI!=2 &amp; NB_IntTyp_cI_qN_5000!=2 &amp; NB_IntTyp_cI_qN_10000!=2 &amp; NB_IntTyp_cI_qN_15000!=2 &amp; NB_IntTyp_cI_qN_20000!=2 &amp; NB_IntTyp_cI_qN_25000!=2 &amp; NB_IntTyp_cI_qN_30000!=2 &amp; NB_IntTyp_cI_qN_35000!=2 &amp; NB_IntTyp_cI_qN_40000!=2</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replace  BestAnalysis_qual_largeNB = "cI_qN" if (Q_IntTyp_cI_qI!=-2 &amp; NB_IntTyp_cN_qI_5000!=-2 &amp; NB_IntTyp_cN_qI_10000!=-2 &amp; NB_IntTyp_cN_qI_15000!=-2 &amp; NB_IntTyp_cN_qI_20000!=-2 &amp; NB_IntTyp_cN_qI_25000!=-2 &amp; NB_IntTyp_cN_qI_30000!=-2 &amp; NB_IntTyp_cN_qI_35000!=-2 &amp; NB_IntTyp_cN_qI_40000!=-2 &amp; Q_IntTyp_cI_qI!=-4 &amp; NB_IntTyp_cN_qI_5000!=-4 &amp; NB_IntTyp_cN_qI_10000!=-4 &amp; NB_IntTyp_cN_qI_15000!=-4 &amp; NB_IntTyp_cN_qI_20000!=-4 &amp; NB_IntTyp_cN_qI_25000!=-4 &amp; NB_IntTyp_cN_qI_30000!=-4 &amp; NB_IntTyp_cN_qI_35000!=-4 &amp; NB_IntTyp_cN_qI_40000!=-4 &amp; Q_IntTyp_cI_qI!=2 &amp; NB_IntTyp_cN_qI_5000!=2 &amp; NB_IntTyp_cN_qI_10000!=2 &amp; NB_IntTyp_cN_qI_15000!=2 &amp; NB_IntTyp_cN_qI_20000!=2 &amp; NB_IntTyp_cN_qI_25000!=2 &amp; NB_IntTyp_cN_qI_30000!=2 &amp; NB_IntTyp_cN_qI_35000!=2 &amp; NB_IntTyp_cN_qI_40000!=2) &amp; (C_IntTyp_cI_qI==-2 | NB_IntTyp_cI_qN_5000==-2 | NB_IntTyp_cI_qN_10000==-2 | NB_IntTyp_cI_qN_15000==-2 | NB_IntTyp_cI_qN_20000==-2 | NB_IntTyp_cI_qN_25000==-2 | NB_IntTyp_cI_qN_30000==-2 | NB_IntTyp_cI_qN_35000==-2 | NB_IntTyp_cI_qN_40000==-2 | C_IntTyp_cI_qI==-4 | NB_IntTyp_cI_qN_5000==-4 | NB_IntTyp_cI_qN_10000==-4 | NB_IntTyp_cI_qN_15000==-4 | NB_IntTyp_cI_qN_20000==-4 | NB_IntTyp_cI_qN_25000==-4 | NB_IntTyp_cI_qN_30000==-4 | NB_IntTyp_cI_qN_35000==-4 | NB_IntTyp_cI_qN_40000==-4 | C_IntTyp_cI_qI==2 | NB_IntTyp_cI_qN_5000==2 | NB_IntTyp_cI_qN_10000==2 | NB_IntTyp_cI_qN_15000==2 | NB_IntTyp_cI_qN_20000==2 | NB_IntTyp_cI_qN_25000==2 | NB_IntTyp_cI_qN_30000==2 | NB_IntTyp_cI_qN_35000==2 | NB_IntTyp_cI_qN_40000==2)</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 xml:space="preserve">replace  BestAnalysis_qual_largeNB = "cI_qI" if (Q_IntTyp_cI_qI==-2 | NB_IntTyp_cN_qI_5000==-2 | NB_IntTyp_cN_qI_10000==-2 | NB_IntTyp_cN_qI_15000==-2 | NB_IntTyp_cN_qI_20000==-2 | NB_IntTyp_cN_qI_25000==-2 | NB_IntTyp_cN_qI_30000==-2 | NB_IntTyp_cN_qI_35000==-2 | NB_IntTyp_cN_qI_40000==-2 | Q_IntTyp_cI_qI==-4 | NB_IntTyp_cN_qI_5000==-4 | NB_IntTyp_cN_qI_10000==-4 | NB_IntTyp_cN_qI_15000==-4 | NB_IntTyp_cN_qI_20000==-4 | NB_IntTyp_cN_qI_25000==-4 | NB_IntTyp_cN_qI_30000==-4 | NB_IntTyp_cN_qI_35000==-4 | NB_IntTyp_cN_qI_40000==-4 | Q_IntTyp_cI_qI==2 | </w:t>
      </w:r>
      <w:r>
        <w:rPr>
          <w:rFonts w:ascii="Arial" w:eastAsia="Times New Roman" w:hAnsi="Arial" w:cs="Arial"/>
          <w:sz w:val="20"/>
          <w:szCs w:val="20"/>
          <w:lang w:val="fr-FR"/>
        </w:rPr>
        <w:lastRenderedPageBreak/>
        <w:t>NB_IntTyp_cN_qI_5000==2 | NB_IntTyp_cN_qI_10000==2 | NB_IntTyp_cN_qI_15000==2 | NB_IntTyp_cN_qI_20000==2 | NB_IntTyp_cN_qI_25000==2 | NB_IntTyp_cN_qI_30000==2 | NB_IntTyp_cN_qI_35000==2 | NB_IntTyp_cN_qI_40000==2) &amp; (C_IntTyp_cI_qI==-2 | NB_IntTyp_cI_qN_5000==-2 | NB_IntTyp_cI_qN_10000==-2 | NB_IntTyp_cI_qN_15000==-2 | NB_IntTyp_cI_qN_20000==-2 | NB_IntTyp_cI_qN_25000==-2 | NB_IntTyp_cI_qN_30000==-2 | NB_IntTyp_cI_qN_35000==-2 | NB_IntTyp_cI_qN_40000==-2 | C_IntTyp_cI_qI==-4 | NB_IntTyp_cI_qN_5000==-4 | NB_IntTyp_cI_qN_10000==-4 | NB_IntTyp_cI_qN_15000==-4 | NB_IntTyp_cI_qN_20000==-4 | NB_IntTyp_cI_qN_25000==-4 | NB_IntTyp_cI_qN_30000==-4 | NB_IntTyp_cI_qN_35000==-4 | NB_IntTyp_cI_qN_40000==-4 | C_IntTyp_cI_qI==2 | NB_IntTyp_cI_qN_5000==2 | NB_IntTyp_cI_qN_10000==2 | NB_IntTyp_cI_qN_15000==2 | NB_IntTyp_cI_qN_20000==2 | NB_IntTyp_cI_qN_25000==2 | NB_IntTyp_cI_qN_30000==2 | NB_IntTyp_cI_qN_35000==2 | NB_IntTyp_cI_qN_40000==2)</w:t>
      </w:r>
    </w:p>
    <w:p w:rsidR="00237736" w:rsidRDefault="00237736" w:rsidP="00237736">
      <w:pPr>
        <w:spacing w:after="0" w:line="240" w:lineRule="auto"/>
        <w:ind w:left="2268" w:hanging="2268"/>
        <w:rPr>
          <w:rFonts w:ascii="Arial" w:eastAsia="Times New Roman" w:hAnsi="Arial" w:cs="Arial"/>
          <w:sz w:val="20"/>
          <w:szCs w:val="20"/>
          <w:lang w:val="fr-FR"/>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BestAnalysis_qual_largeSig = "cN_qN"</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_qual_largeSig = "cN_qI" if (C_IntTyp_cI_qI!=-2 &amp; C_IntTyp_cI_qI!=2 &amp; C_IntTyp_cI_qI!=-4 &amp; C_pvalueInt_cI_qI&gt;=0.05) &amp; (Q_IntTyp_cI_qI==-2 | Q_IntTyp_cI_qI==2 | Q_IntTyp_cI_qI==-4 | Q_pvalueInt_cI_qI&lt; 0.05)</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_qual_largeSig = "cI_qN" if (C_IntTyp_cI_qI==-2 | C_IntTyp_cI_qI==2 | C_IntTyp_cI_qI==-4 | C_pvalueInt_cI_qI&lt; 0.05) &amp; (Q_IntTyp_cI_qI!=-2 &amp; Q_IntTyp_cI_qI!=2 &amp; Q_IntTyp_cI_qI!=-4 &amp; Q_pvalueInt_cI_qI&gt;=0.05)</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_qual_largeSig = "cI_qI" if (C_IntTyp_cI_qI==-2 | C_IntTyp_cI_qI==2 | C_IntTyp_cI_qI==-4 | C_pvalueInt_cI_qI&lt; 0.05) &amp; (Q_IntTyp_cI_qI==-2 | Q_IntTyp_cI_qI==2 | Q_IntTyp_cI_qI==-4 | Q_pvalueInt_cI_qI&lt; 0.05)</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size = "250 500 1000"</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s of local size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t>generate BestAnalysis_`s' = "cN_qN"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_`s' = "cN_qI" if abs(Q_Int_cI_qI)&gt;=`s'/1000 &amp; abs(C_Int_cI_qI)&lt; `s'</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BestAnalysis</w:t>
      </w:r>
      <w:proofErr w:type="gramEnd"/>
      <w:r>
        <w:rPr>
          <w:rFonts w:ascii="Arial" w:eastAsia="Times New Roman" w:hAnsi="Arial" w:cs="Arial"/>
          <w:sz w:val="20"/>
          <w:szCs w:val="20"/>
          <w:lang w:val="en-US"/>
        </w:rPr>
        <w:t>_`s' = "cI_qN" if abs(Q_Int_cI_qI)&lt; `s'/1000 &amp; abs(C_Int_cI_qI)&gt;=`s'</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BestAnalysis_`s' = "cI_qI" if abs(Q_Int_cI_qI)&gt;=`s'/1000 &amp; abs(C_Int_cI_qI)&gt;=`s'</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w:t>
      </w:r>
    </w:p>
    <w:p w:rsidR="00237736" w:rsidRDefault="00237736" w:rsidP="00237736">
      <w:pPr>
        <w:spacing w:after="0" w:line="240" w:lineRule="auto"/>
        <w:ind w:left="2268" w:hanging="2268"/>
        <w:rPr>
          <w:rFonts w:ascii="Arial" w:eastAsia="Times New Roman" w:hAnsi="Arial" w:cs="Arial"/>
          <w:sz w:val="20"/>
          <w:szCs w:val="20"/>
          <w:lang w:val="pt-PT"/>
        </w:rPr>
      </w:pP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forvalues R=0(5000)40000 {</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generate Correct_NB_00_`R' = (q_cons                    )*`R'-(c_cons)</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generate Correct_NB_A0_`R' = (q_cons + q_A              )*`R'-(c_cons + c_A)</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generate Correct_NB_0B_`R' = (q_cons       + q_B        )*`R'-(c_cons       + c_B)</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generate Correct_NB_AB_`R' = (q_cons + q_A + q_B + q_Int)*`R'-(c_cons + c_A + c_B + c_Int)</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generate Correct_NB_Int_`R'= Correct_NB_00_`R' + Correct_NB_AB_`R' - Correct_NB_A0_`R' - Correct_NB_0B_`R'</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ab/>
        <w:t>egen Correct_MaxNBCurrent_`R' = rowmax(Correct_NB_00_`R' Correct_NB_A0_`R' Correct_NB_0B_`R' Correct_NB_AB_`R')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pt-PT"/>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Correct_BestTx_`R' = 1 if Correct_NB_00_`R'==Correct_MaxNBCurrent_`R'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Correct</w:t>
      </w:r>
      <w:proofErr w:type="gramEnd"/>
      <w:r>
        <w:rPr>
          <w:rFonts w:ascii="Arial" w:eastAsia="Times New Roman" w:hAnsi="Arial" w:cs="Arial"/>
          <w:sz w:val="20"/>
          <w:szCs w:val="20"/>
          <w:lang w:val="en-US"/>
        </w:rPr>
        <w:t>_BestTx_`R' = 2 if Correct_NB_A0_`R'==Correct_MaxNBCurrent_`R'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Correct</w:t>
      </w:r>
      <w:proofErr w:type="gramEnd"/>
      <w:r>
        <w:rPr>
          <w:rFonts w:ascii="Arial" w:eastAsia="Times New Roman" w:hAnsi="Arial" w:cs="Arial"/>
          <w:sz w:val="20"/>
          <w:szCs w:val="20"/>
          <w:lang w:val="en-US"/>
        </w:rPr>
        <w:t>_BestTx_`R' = 3 if Correct_NB_0B_`R'==Correct_MaxNBCurrent_`R'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Correct</w:t>
      </w:r>
      <w:proofErr w:type="gramEnd"/>
      <w:r>
        <w:rPr>
          <w:rFonts w:ascii="Arial" w:eastAsia="Times New Roman" w:hAnsi="Arial" w:cs="Arial"/>
          <w:sz w:val="20"/>
          <w:szCs w:val="20"/>
          <w:lang w:val="en-US"/>
        </w:rPr>
        <w:t>_BestTx_`R' = 4 if Correct_NB_AB_`R'==Correct_MaxNBCurrent_`R'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lastRenderedPageBreak/>
        <w:t>local</w:t>
      </w:r>
      <w:proofErr w:type="gramEnd"/>
      <w:r>
        <w:rPr>
          <w:rFonts w:ascii="Arial" w:eastAsia="Times New Roman" w:hAnsi="Arial" w:cs="Arial"/>
          <w:sz w:val="20"/>
          <w:szCs w:val="20"/>
          <w:lang w:val="en-US"/>
        </w:rPr>
        <w:t xml:space="preserve"> criteria = "alwaysinclude alwaysexclude p0_05 p0_10 p0_25 aic bic aic3 bic3 R2 qualitative qual_large qualitativeNB qual_largeNB qual_largeSig 250 500 1000"</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forvalues</w:t>
      </w:r>
      <w:proofErr w:type="gramEnd"/>
      <w:r>
        <w:rPr>
          <w:rFonts w:ascii="Arial" w:eastAsia="Times New Roman" w:hAnsi="Arial" w:cs="Arial"/>
          <w:sz w:val="20"/>
          <w:szCs w:val="20"/>
          <w:lang w:val="en-US"/>
        </w:rPr>
        <w:t xml:space="preserve"> R=5000(15000)20000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c of local criteria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BestTx_`c'_`R' = BestTx_cN_qN_`R' if BestAnalysis_`c'=="cN_qN"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BestTx</w:t>
      </w:r>
      <w:proofErr w:type="gramEnd"/>
      <w:r>
        <w:rPr>
          <w:rFonts w:ascii="Arial" w:eastAsia="Times New Roman" w:hAnsi="Arial" w:cs="Arial"/>
          <w:sz w:val="20"/>
          <w:szCs w:val="20"/>
          <w:lang w:val="en-US"/>
        </w:rPr>
        <w:t>_`c'_`R' = BestTx_cI_qN_`R' if BestAnalysis_`c'=="cI_qN"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BestTx</w:t>
      </w:r>
      <w:proofErr w:type="gramEnd"/>
      <w:r>
        <w:rPr>
          <w:rFonts w:ascii="Arial" w:eastAsia="Times New Roman" w:hAnsi="Arial" w:cs="Arial"/>
          <w:sz w:val="20"/>
          <w:szCs w:val="20"/>
          <w:lang w:val="en-US"/>
        </w:rPr>
        <w:t>_`c'_`R' = BestTx_cN_qI_`R' if BestAnalysis_`c'=="cN_qI"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BestTx</w:t>
      </w:r>
      <w:proofErr w:type="gramEnd"/>
      <w:r>
        <w:rPr>
          <w:rFonts w:ascii="Arial" w:eastAsia="Times New Roman" w:hAnsi="Arial" w:cs="Arial"/>
          <w:sz w:val="20"/>
          <w:szCs w:val="20"/>
          <w:lang w:val="en-US"/>
        </w:rPr>
        <w:t>_`c'_`R' = BestTx_cI_qI_`R' if BestAnalysis_`c'=="cI_qI"</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RightBestTx`c'_`R' = 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RightBestTx</w:t>
      </w:r>
      <w:proofErr w:type="gramEnd"/>
      <w:r>
        <w:rPr>
          <w:rFonts w:ascii="Arial" w:eastAsia="Times New Roman" w:hAnsi="Arial" w:cs="Arial"/>
          <w:sz w:val="20"/>
          <w:szCs w:val="20"/>
          <w:lang w:val="en-US"/>
        </w:rPr>
        <w:t>`c'_`R' = 1 if BestTx_`c'_`R'==Correct_BestTx_`R'</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netloss`c'_`R' = Correct_MaxNBCurrent_`R'-Correct_NB_00_`R' if BestTx_`c'_`R'==1</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netloss</w:t>
      </w:r>
      <w:proofErr w:type="gramEnd"/>
      <w:r>
        <w:rPr>
          <w:rFonts w:ascii="Arial" w:eastAsia="Times New Roman" w:hAnsi="Arial" w:cs="Arial"/>
          <w:sz w:val="20"/>
          <w:szCs w:val="20"/>
          <w:lang w:val="en-US"/>
        </w:rPr>
        <w:t>`c'_`R' = Correct_MaxNBCurrent_`R'-Correct_NB_A0_`R' if BestTx_`c'_`R'==2</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netloss</w:t>
      </w:r>
      <w:proofErr w:type="gramEnd"/>
      <w:r>
        <w:rPr>
          <w:rFonts w:ascii="Arial" w:eastAsia="Times New Roman" w:hAnsi="Arial" w:cs="Arial"/>
          <w:sz w:val="20"/>
          <w:szCs w:val="20"/>
          <w:lang w:val="en-US"/>
        </w:rPr>
        <w:t>`c'_`R' = Correct_MaxNBCurrent_`R'-Correct_NB_0B_`R' if BestTx_`c'_`R'==3</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netloss</w:t>
      </w:r>
      <w:proofErr w:type="gramEnd"/>
      <w:r>
        <w:rPr>
          <w:rFonts w:ascii="Arial" w:eastAsia="Times New Roman" w:hAnsi="Arial" w:cs="Arial"/>
          <w:sz w:val="20"/>
          <w:szCs w:val="20"/>
          <w:lang w:val="en-US"/>
        </w:rPr>
        <w:t>`c'_`R' = Correct_MaxNBCurrent_`R'-Correct_NB_AB_`R' if BestTx_`c'_`R'==4</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EffectA_`c'_`R' = NB_A0_cN_qN_`R'-NB_00_cN_qN_`R' if BestAnalysis_`c'=="cN_qN"</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EffectA_`c'_`R' = NB_A0_cI_qN_`R'-NB_00_cI_qN_`R' if BestAnalysis_`c'=="cI_qN"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fr-FR"/>
        </w:rPr>
        <w:tab/>
      </w:r>
      <w:r>
        <w:rPr>
          <w:rFonts w:ascii="Arial" w:eastAsia="Times New Roman" w:hAnsi="Arial" w:cs="Arial"/>
          <w:sz w:val="20"/>
          <w:szCs w:val="20"/>
          <w:lang w:val="fr-FR"/>
        </w:rPr>
        <w:tab/>
      </w:r>
      <w:proofErr w:type="gramStart"/>
      <w:r>
        <w:rPr>
          <w:rFonts w:ascii="Arial" w:eastAsia="Times New Roman" w:hAnsi="Arial" w:cs="Arial"/>
          <w:sz w:val="20"/>
          <w:szCs w:val="20"/>
          <w:lang w:val="en-US"/>
        </w:rPr>
        <w:t>replace  EffectA</w:t>
      </w:r>
      <w:proofErr w:type="gramEnd"/>
      <w:r>
        <w:rPr>
          <w:rFonts w:ascii="Arial" w:eastAsia="Times New Roman" w:hAnsi="Arial" w:cs="Arial"/>
          <w:sz w:val="20"/>
          <w:szCs w:val="20"/>
          <w:lang w:val="en-US"/>
        </w:rPr>
        <w:t>_`c'_`R' = NB_A0_cN_qI_`R'-NB_00_cN_qI_`R' if BestAnalysis_`c'=="cN_qI"</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EffectA_`c'_`R' = NB_A0_cI_qI_`R'-NB_00_cI_qI_`R' if BestAnalysis_`c'=="cI_qI"</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r>
      <w:r>
        <w:rPr>
          <w:rFonts w:ascii="Arial" w:eastAsia="Times New Roman" w:hAnsi="Arial" w:cs="Arial"/>
          <w:sz w:val="20"/>
          <w:szCs w:val="20"/>
          <w:lang w:val="fr-FR"/>
        </w:rPr>
        <w:tab/>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fr-FR"/>
        </w:rPr>
        <w:tab/>
      </w:r>
      <w:r>
        <w:rPr>
          <w:rFonts w:ascii="Arial" w:eastAsia="Times New Roman" w:hAnsi="Arial" w:cs="Arial"/>
          <w:sz w:val="20"/>
          <w:szCs w:val="20"/>
          <w:lang w:val="fr-FR"/>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EffectB_`c'_`R' = NB_0B_cN_qN_`R'-NB_00_cN_qN_`R' if BestAnalysis_`c'=="cN_qN"</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EffectB_`c'_`R' = NB_0B_cI_qN_`R'-NB_00_cI_qN_`R' if BestAnalysis_`c'=="cI_qN"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fr-FR"/>
        </w:rPr>
        <w:tab/>
      </w:r>
      <w:r>
        <w:rPr>
          <w:rFonts w:ascii="Arial" w:eastAsia="Times New Roman" w:hAnsi="Arial" w:cs="Arial"/>
          <w:sz w:val="20"/>
          <w:szCs w:val="20"/>
          <w:lang w:val="fr-FR"/>
        </w:rPr>
        <w:tab/>
      </w:r>
      <w:proofErr w:type="gramStart"/>
      <w:r>
        <w:rPr>
          <w:rFonts w:ascii="Arial" w:eastAsia="Times New Roman" w:hAnsi="Arial" w:cs="Arial"/>
          <w:sz w:val="20"/>
          <w:szCs w:val="20"/>
          <w:lang w:val="en-US"/>
        </w:rPr>
        <w:t>replace  EffectB</w:t>
      </w:r>
      <w:proofErr w:type="gramEnd"/>
      <w:r>
        <w:rPr>
          <w:rFonts w:ascii="Arial" w:eastAsia="Times New Roman" w:hAnsi="Arial" w:cs="Arial"/>
          <w:sz w:val="20"/>
          <w:szCs w:val="20"/>
          <w:lang w:val="en-US"/>
        </w:rPr>
        <w:t>_`c'_`R' = NB_0B_cN_qI_`R'-NB_00_cN_qI_`R' if BestAnalysis_`c'=="cN_qI"</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EffectB_`c'_`R' = NB_0B_cI_qI_`R'-NB_00_cI_qI_`R' if BestAnalysis_`c'=="cI_qI"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fr-FR"/>
        </w:rPr>
        <w:tab/>
      </w: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c of local criteria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RightBestTx`c'_Rc</w:t>
      </w:r>
      <w:r>
        <w:rPr>
          <w:rFonts w:ascii="Arial" w:eastAsia="Times New Roman" w:hAnsi="Arial" w:cs="Arial"/>
          <w:sz w:val="20"/>
          <w:szCs w:val="20"/>
          <w:lang w:val="en-US"/>
        </w:rPr>
        <w:tab/>
        <w:t>= RightBestTx`c'_20000</w:t>
      </w:r>
      <w:r>
        <w:rPr>
          <w:rFonts w:ascii="Arial" w:eastAsia="Times New Roman" w:hAnsi="Arial" w:cs="Arial"/>
          <w:sz w:val="20"/>
          <w:szCs w:val="20"/>
          <w:lang w:val="en-US"/>
        </w:rPr>
        <w:tab/>
        <w:t>if (Dataset&gt;=7 &amp; Dataset&lt;=18)  | Dataset&gt;=37 //ATEAM &amp; UKBEAM, KAT, IVAN use QALYs</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netloss`c'_Rc</w:t>
      </w:r>
      <w:r>
        <w:rPr>
          <w:rFonts w:ascii="Arial" w:eastAsia="Times New Roman" w:hAnsi="Arial" w:cs="Arial"/>
          <w:sz w:val="20"/>
          <w:szCs w:val="20"/>
          <w:lang w:val="en-US"/>
        </w:rPr>
        <w:tab/>
        <w:t xml:space="preserve">    = netloss`c'_20000</w:t>
      </w:r>
      <w:r>
        <w:rPr>
          <w:rFonts w:ascii="Arial" w:eastAsia="Times New Roman" w:hAnsi="Arial" w:cs="Arial"/>
          <w:sz w:val="20"/>
          <w:szCs w:val="20"/>
          <w:lang w:val="en-US"/>
        </w:rPr>
        <w:tab/>
      </w:r>
      <w:r>
        <w:rPr>
          <w:rFonts w:ascii="Arial" w:eastAsia="Times New Roman" w:hAnsi="Arial" w:cs="Arial"/>
          <w:sz w:val="20"/>
          <w:szCs w:val="20"/>
          <w:lang w:val="en-US"/>
        </w:rPr>
        <w:tab/>
        <w:t>if (Dataset&gt;=7 &amp; Dataset&lt;=18)  | Dataset&gt;=37 //ATEAM &amp; UKBEAM, KAT, IVAN use QALYs</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RightBestTx</w:t>
      </w:r>
      <w:proofErr w:type="gramEnd"/>
      <w:r>
        <w:rPr>
          <w:rFonts w:ascii="Arial" w:eastAsia="Times New Roman" w:hAnsi="Arial" w:cs="Arial"/>
          <w:sz w:val="20"/>
          <w:szCs w:val="20"/>
          <w:lang w:val="en-US"/>
        </w:rPr>
        <w:t>`c'_Rc</w:t>
      </w:r>
      <w:r>
        <w:rPr>
          <w:rFonts w:ascii="Arial" w:eastAsia="Times New Roman" w:hAnsi="Arial" w:cs="Arial"/>
          <w:sz w:val="20"/>
          <w:szCs w:val="20"/>
          <w:lang w:val="en-US"/>
        </w:rPr>
        <w:tab/>
        <w:t>= RightBestTx`c'_5000</w:t>
      </w:r>
      <w:r>
        <w:rPr>
          <w:rFonts w:ascii="Arial" w:eastAsia="Times New Roman" w:hAnsi="Arial" w:cs="Arial"/>
          <w:sz w:val="20"/>
          <w:szCs w:val="20"/>
          <w:lang w:val="en-US"/>
        </w:rPr>
        <w:tab/>
        <w:t>if (Dataset&gt;=19 &amp; Dataset&lt;=36) | Dataset&lt;=6 //Boyle, AFIST, MTA, Hollis use other outcomes</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netloss</w:t>
      </w:r>
      <w:proofErr w:type="gramEnd"/>
      <w:r>
        <w:rPr>
          <w:rFonts w:ascii="Arial" w:eastAsia="Times New Roman" w:hAnsi="Arial" w:cs="Arial"/>
          <w:sz w:val="20"/>
          <w:szCs w:val="20"/>
          <w:lang w:val="en-US"/>
        </w:rPr>
        <w:t>`c'_Rc</w:t>
      </w:r>
      <w:r>
        <w:rPr>
          <w:rFonts w:ascii="Arial" w:eastAsia="Times New Roman" w:hAnsi="Arial" w:cs="Arial"/>
          <w:sz w:val="20"/>
          <w:szCs w:val="20"/>
          <w:lang w:val="en-US"/>
        </w:rPr>
        <w:tab/>
        <w:t xml:space="preserve">    = netloss`c'_5000</w:t>
      </w:r>
      <w:r>
        <w:rPr>
          <w:rFonts w:ascii="Arial" w:eastAsia="Times New Roman" w:hAnsi="Arial" w:cs="Arial"/>
          <w:sz w:val="20"/>
          <w:szCs w:val="20"/>
          <w:lang w:val="en-US"/>
        </w:rPr>
        <w:tab/>
      </w:r>
      <w:r>
        <w:rPr>
          <w:rFonts w:ascii="Arial" w:eastAsia="Times New Roman" w:hAnsi="Arial" w:cs="Arial"/>
          <w:sz w:val="20"/>
          <w:szCs w:val="20"/>
          <w:lang w:val="en-US"/>
        </w:rPr>
        <w:tab/>
        <w:t>if (Dataset&gt;=19 &amp; Dataset&lt;=36) | Dataset&lt;=6 //Boyle, AFIST, MTA, Hollis use other outcomes</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lastRenderedPageBreak/>
        <w:t>generate</w:t>
      </w:r>
      <w:proofErr w:type="gramEnd"/>
      <w:r>
        <w:rPr>
          <w:rFonts w:ascii="Arial" w:eastAsia="Times New Roman" w:hAnsi="Arial" w:cs="Arial"/>
          <w:sz w:val="20"/>
          <w:szCs w:val="20"/>
          <w:lang w:val="en-US"/>
        </w:rPr>
        <w:t xml:space="preserve"> Correct_BestTx_Rc </w:t>
      </w:r>
      <w:r>
        <w:rPr>
          <w:rFonts w:ascii="Arial" w:eastAsia="Times New Roman" w:hAnsi="Arial" w:cs="Arial"/>
          <w:sz w:val="20"/>
          <w:szCs w:val="20"/>
          <w:lang w:val="en-US"/>
        </w:rPr>
        <w:tab/>
      </w:r>
      <w:r>
        <w:rPr>
          <w:rFonts w:ascii="Arial" w:eastAsia="Times New Roman" w:hAnsi="Arial" w:cs="Arial"/>
          <w:sz w:val="20"/>
          <w:szCs w:val="20"/>
          <w:lang w:val="en-US"/>
        </w:rPr>
        <w:tab/>
        <w:t xml:space="preserve">= Correct_BestTx_20000 </w:t>
      </w:r>
      <w:r>
        <w:rPr>
          <w:rFonts w:ascii="Arial" w:eastAsia="Times New Roman" w:hAnsi="Arial" w:cs="Arial"/>
          <w:sz w:val="20"/>
          <w:szCs w:val="20"/>
          <w:lang w:val="en-US"/>
        </w:rPr>
        <w:tab/>
        <w:t>if (Dataset&gt;=7 &amp; Dataset&lt;=18)  | Dataset&gt;=37 //ATEAM &amp; UKBEAM, KAT, IVAN use QALYs</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w:t>
      </w:r>
      <w:proofErr w:type="gramEnd"/>
      <w:r>
        <w:rPr>
          <w:rFonts w:ascii="Arial" w:eastAsia="Times New Roman" w:hAnsi="Arial" w:cs="Arial"/>
          <w:sz w:val="20"/>
          <w:szCs w:val="20"/>
          <w:lang w:val="en-US"/>
        </w:rPr>
        <w:t xml:space="preserve"> Correct_BestTx_Rc </w:t>
      </w:r>
      <w:r>
        <w:rPr>
          <w:rFonts w:ascii="Arial" w:eastAsia="Times New Roman" w:hAnsi="Arial" w:cs="Arial"/>
          <w:sz w:val="20"/>
          <w:szCs w:val="20"/>
          <w:lang w:val="en-US"/>
        </w:rPr>
        <w:tab/>
      </w:r>
      <w:r>
        <w:rPr>
          <w:rFonts w:ascii="Arial" w:eastAsia="Times New Roman" w:hAnsi="Arial" w:cs="Arial"/>
          <w:sz w:val="20"/>
          <w:szCs w:val="20"/>
          <w:lang w:val="en-US"/>
        </w:rPr>
        <w:tab/>
        <w:t xml:space="preserve">= Correct_BestTx_5000 </w:t>
      </w:r>
      <w:r>
        <w:rPr>
          <w:rFonts w:ascii="Arial" w:eastAsia="Times New Roman" w:hAnsi="Arial" w:cs="Arial"/>
          <w:sz w:val="20"/>
          <w:szCs w:val="20"/>
          <w:lang w:val="en-US"/>
        </w:rPr>
        <w:tab/>
        <w:t>if (Dataset&gt;=19 &amp; Dataset&lt;=36) | Dataset&lt;=6 //Boyle, AFIST, MTA, Hollis use other outcomes</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sort</w:t>
      </w:r>
      <w:proofErr w:type="gramEnd"/>
      <w:r>
        <w:rPr>
          <w:rFonts w:ascii="Arial" w:eastAsia="Times New Roman" w:hAnsi="Arial" w:cs="Arial"/>
          <w:sz w:val="20"/>
          <w:szCs w:val="20"/>
          <w:lang w:val="en-US"/>
        </w:rPr>
        <w:t xml:space="preserve"> Dataset run</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//Identifying true int type &amp; ratio</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N_Int= Correct_NB_Int_20000 </w:t>
      </w: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t>if (Dataset&gt;=7 &amp; Dataset&lt;=18)  | Dataset&gt;=37 //ATEAM &amp; UKBEAM, KAT, IVAN use QALYs</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N</w:t>
      </w:r>
      <w:proofErr w:type="gramEnd"/>
      <w:r>
        <w:rPr>
          <w:rFonts w:ascii="Arial" w:eastAsia="Times New Roman" w:hAnsi="Arial" w:cs="Arial"/>
          <w:sz w:val="20"/>
          <w:szCs w:val="20"/>
          <w:lang w:val="en-US"/>
        </w:rPr>
        <w:t xml:space="preserve">_Int= Correct_NB_Int_5000 </w:t>
      </w: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t>if (Dataset&gt;=19 &amp; Dataset&lt;=36) | Dataset&lt;=6 //Boyle, AFIST, MTA, Hollis use other outcomes</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N_A = Correct_NB_A0_20000-Correct_NB_00_20000  if (Dataset&gt;=7 &amp; Dataset&lt;=18)  | Dataset&gt;=37 //ATEAM &amp; UKBEAM, KAT, IVAN use QALYs</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N_B = Correct_NB_0B_20000-Correct_NB_00_20000  if (Dataset&gt;=7 &amp; Dataset&lt;=18)  | Dataset&gt;=37 //ATEAM &amp; UKBEAM, KAT, IVAN use QALYs</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N</w:t>
      </w:r>
      <w:proofErr w:type="gramEnd"/>
      <w:r>
        <w:rPr>
          <w:rFonts w:ascii="Arial" w:eastAsia="Times New Roman" w:hAnsi="Arial" w:cs="Arial"/>
          <w:sz w:val="20"/>
          <w:szCs w:val="20"/>
          <w:lang w:val="en-US"/>
        </w:rPr>
        <w:t>_A = Correct_NB_A0_5000 -Correct_NB_00_5000   if (Dataset&gt;=19 &amp; Dataset&lt;=36) | Dataset&lt;=6 //Boyle, AFIST, MTA, Hollis use other outcomes</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replace  N</w:t>
      </w:r>
      <w:proofErr w:type="gramEnd"/>
      <w:r>
        <w:rPr>
          <w:rFonts w:ascii="Arial" w:eastAsia="Times New Roman" w:hAnsi="Arial" w:cs="Arial"/>
          <w:sz w:val="20"/>
          <w:szCs w:val="20"/>
          <w:lang w:val="en-US"/>
        </w:rPr>
        <w:t>_B = Correct_NB_0B_5000 -Correct_NB_00_5000   if (Dataset&gt;=19 &amp; Dataset&lt;=36) | Dataset&lt;=6 //Boyle, AFIST, MTA, Hollis use other outcomes</w:t>
      </w:r>
    </w:p>
    <w:p w:rsidR="00237736" w:rsidRDefault="00237736" w:rsidP="00237736">
      <w:pPr>
        <w:spacing w:after="0" w:line="240" w:lineRule="auto"/>
        <w:ind w:left="2268" w:hanging="2268"/>
        <w:rPr>
          <w:rFonts w:ascii="Arial" w:eastAsia="Times New Roman" w:hAnsi="Arial" w:cs="Arial"/>
          <w:sz w:val="20"/>
          <w:szCs w:val="20"/>
          <w:lang w:val="pt-PT"/>
        </w:rPr>
      </w:pPr>
      <w:r>
        <w:rPr>
          <w:rFonts w:ascii="Arial" w:eastAsia="Times New Roman" w:hAnsi="Arial" w:cs="Arial"/>
          <w:sz w:val="20"/>
          <w:szCs w:val="20"/>
          <w:lang w:val="pt-PT"/>
        </w:rPr>
        <w:t>local outcome "q c N"</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o of local outcome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egen</w:t>
      </w:r>
      <w:proofErr w:type="gramEnd"/>
      <w:r>
        <w:rPr>
          <w:rFonts w:ascii="Arial" w:eastAsia="Times New Roman" w:hAnsi="Arial" w:cs="Arial"/>
          <w:sz w:val="20"/>
          <w:szCs w:val="20"/>
          <w:lang w:val="en-US"/>
        </w:rPr>
        <w:t xml:space="preserve"> minTxeffect = rowmin(`o'_A `o'_B)</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egen</w:t>
      </w:r>
      <w:proofErr w:type="gramEnd"/>
      <w:r>
        <w:rPr>
          <w:rFonts w:ascii="Arial" w:eastAsia="Times New Roman" w:hAnsi="Arial" w:cs="Arial"/>
          <w:sz w:val="20"/>
          <w:szCs w:val="20"/>
          <w:lang w:val="en-US"/>
        </w:rPr>
        <w:t xml:space="preserve"> maxTxeffect = rowmax(`o'_A `o'_B)</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w:t>
      </w:r>
      <w:proofErr w:type="gramEnd"/>
      <w:r>
        <w:rPr>
          <w:rFonts w:ascii="Arial" w:eastAsia="Times New Roman" w:hAnsi="Arial" w:cs="Arial"/>
          <w:sz w:val="20"/>
          <w:szCs w:val="20"/>
          <w:lang w:val="en-US"/>
        </w:rPr>
        <w:t xml:space="preserve"> minTxeffect=maxTxeffect if abs(minTxeffect)&gt;abs(maxTxeffect)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`o'_IntTyp    = 0  if `o'_Int==0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o'_IntTyp    = -1 if (`o'_Int&lt;0 &amp; minTxeffect&gt;=0)                                 | (`o'_Int&gt;0 &amp; minTxeffect&lt;=0) //Sub-additive</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o'_IntTyp    = -2 if (`o'_Int&lt;0 &amp; minTxeffect&gt;=0 &amp; abs(`o'_Int)&gt;abs(minTxeffect)) | (`o'_Int&gt;0 &amp; minTxeffect&lt;=0 &amp; abs(`o'_Int)&gt;abs(minTxeffect)) //Qualitative</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o'_IntTyp    = 1  if (`o'_Int&gt;0 &amp; minTxeffect&gt; 0)                                 | (`o'_Int&lt;0 &amp; minTxeffect&lt; 0) //Super-additive</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o'_IntTyp    = 2  if (`o'_Int&gt;0 &amp; minTxeffect&gt; 0 &amp; abs(`o'_Int)&gt;abs(minTxeffect)) | (`o'_Int&lt;0 &amp; minTxeffect&lt; 0 &amp; abs(`o'_Int)&gt;abs(minTxeffect)) //Super-additive &amp; larger than main effect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o'_IntTyp    = -3 if `o'_A/`o'_B&lt;0 &amp; `o'_Int!=0 //Mixed interaction (could at this stage be qualitative or not)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t>replace  `o'_IntTyp    = -4 if `o'_A/`o'_B&lt;0 &amp; `o'_Int!=0 &amp; ((`o'_Int/`o'_A&lt;0 &amp; abs(`o'_Int)&gt;abs(`o'_A)) | (`o'_Int/`o'_B&lt;0 &amp; abs(`o'_Int)&gt;abs(`o'_B))) //Mixed qualitative interaction, where minTxeffect is the one with the opposing sign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`o'_IntRatio  = `o'_Int/minTxeffect if `o'_IntTyp&gt;-3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o'_IntRatio  = `o'_Int/`o'_A    if `o'_IntTyp&lt;=-3 &amp; `o'_Int/`o'_A&lt;0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w:t>
      </w:r>
      <w:proofErr w:type="gramEnd"/>
      <w:r>
        <w:rPr>
          <w:rFonts w:ascii="Arial" w:eastAsia="Times New Roman" w:hAnsi="Arial" w:cs="Arial"/>
          <w:sz w:val="20"/>
          <w:szCs w:val="20"/>
          <w:lang w:val="en-US"/>
        </w:rPr>
        <w:t>o'_IntRatio  = `o'_Int/`o'_B    if `o'_IntTyp&lt;=-3 &amp; `o'_Int/`o'_B&lt;0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drop</w:t>
      </w:r>
      <w:proofErr w:type="gramEnd"/>
      <w:r>
        <w:rPr>
          <w:rFonts w:ascii="Arial" w:eastAsia="Times New Roman" w:hAnsi="Arial" w:cs="Arial"/>
          <w:sz w:val="20"/>
          <w:szCs w:val="20"/>
          <w:lang w:val="en-US"/>
        </w:rPr>
        <w:t xml:space="preserve"> minTxeffect maxTxeffect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t>label define `o'_IntTyp -4 "Mixed Qualitative" -3 "Mixed Quant" -2 "Qualitative" -1 "SubAdd Quant" 0 "Zero" 1 "SuperAdd" 2 "LargeSuperAdd"</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label</w:t>
      </w:r>
      <w:proofErr w:type="gramEnd"/>
      <w:r>
        <w:rPr>
          <w:rFonts w:ascii="Arial" w:eastAsia="Times New Roman" w:hAnsi="Arial" w:cs="Arial"/>
          <w:sz w:val="20"/>
          <w:szCs w:val="20"/>
          <w:lang w:val="en-US"/>
        </w:rPr>
        <w:t xml:space="preserve"> values `o'_IntTyp `o'_IntTyp</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Default="00237736" w:rsidP="00237736">
      <w:pPr>
        <w:spacing w:after="0" w:line="240" w:lineRule="auto"/>
        <w:ind w:left="2268" w:hanging="2268"/>
        <w:rPr>
          <w:rFonts w:ascii="Arial" w:eastAsia="Times New Roman" w:hAnsi="Arial" w:cs="Arial"/>
          <w:sz w:val="20"/>
          <w:szCs w:val="20"/>
          <w:lang w:val="en-US"/>
        </w:rPr>
      </w:pP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lastRenderedPageBreak/>
        <w:t>//Coverage and power</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model="_cN_qN   _cI_qN   _cN_qI   _cI_qI"</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m of local model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treatment "A B"</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t of local treatment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coverage_C`m'_`t' = 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coverage</w:t>
      </w:r>
      <w:proofErr w:type="gramEnd"/>
      <w:r>
        <w:rPr>
          <w:rFonts w:ascii="Arial" w:eastAsia="Times New Roman" w:hAnsi="Arial" w:cs="Arial"/>
          <w:sz w:val="20"/>
          <w:szCs w:val="20"/>
          <w:lang w:val="en-US"/>
        </w:rPr>
        <w:t>_C`m'_`t' = 1 if c_`t' &lt; C_`t'`m' + 1.959963985*C_`t'_SE`m' &amp; c_`t' &gt; C_`t'`m' - 1.959963985*C_`t'_SE`m' //Coverage is 1 for this run if true value is within the 95% CI: i.e. above the lower limit and below the upper limit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coverage_Q`m'_`t' = 0</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fr-FR"/>
        </w:rPr>
        <w:t>replace</w:t>
      </w:r>
      <w:proofErr w:type="gramEnd"/>
      <w:r>
        <w:rPr>
          <w:rFonts w:ascii="Arial" w:eastAsia="Times New Roman" w:hAnsi="Arial" w:cs="Arial"/>
          <w:sz w:val="20"/>
          <w:szCs w:val="20"/>
          <w:lang w:val="fr-FR"/>
        </w:rPr>
        <w:t xml:space="preserve">  coverage_Q`m'_`t' = 1 if q_`t' &lt; Q_`t'`m' + 1.959963985*Q_`t'_SE`m' &amp; q_`t' &gt; Q_`t'`m' - 1.959963985*Q_`t'_SE`m'</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ab/>
        <w:t>}</w:t>
      </w:r>
    </w:p>
    <w:p w:rsidR="00237736" w:rsidRDefault="00237736" w:rsidP="00237736">
      <w:pPr>
        <w:spacing w:after="0" w:line="240" w:lineRule="auto"/>
        <w:ind w:left="2268" w:hanging="2268"/>
        <w:rPr>
          <w:rFonts w:ascii="Arial" w:eastAsia="Times New Roman" w:hAnsi="Arial" w:cs="Arial"/>
          <w:sz w:val="20"/>
          <w:szCs w:val="20"/>
          <w:lang w:val="fr-FR"/>
        </w:rPr>
      </w:pPr>
      <w:r>
        <w:rPr>
          <w:rFonts w:ascii="Arial" w:eastAsia="Times New Roman" w:hAnsi="Arial" w:cs="Arial"/>
          <w:sz w:val="20"/>
          <w:szCs w:val="20"/>
          <w:lang w:val="fr-FR"/>
        </w:rPr>
        <w:t>}</w:t>
      </w:r>
    </w:p>
    <w:p w:rsidR="00237736" w:rsidRDefault="00237736" w:rsidP="00237736">
      <w:pPr>
        <w:spacing w:after="0" w:line="240" w:lineRule="auto"/>
        <w:ind w:left="2268" w:hanging="2268"/>
        <w:rPr>
          <w:rFonts w:ascii="Arial" w:eastAsia="Times New Roman" w:hAnsi="Arial" w:cs="Arial"/>
          <w:sz w:val="20"/>
          <w:szCs w:val="20"/>
          <w:lang w:val="fr-FR"/>
        </w:rPr>
      </w:pPr>
    </w:p>
    <w:p w:rsidR="00237736" w:rsidRDefault="00237736" w:rsidP="00237736">
      <w:pPr>
        <w:spacing w:after="0" w:line="240" w:lineRule="auto"/>
        <w:ind w:left="2268" w:hanging="2268"/>
        <w:rPr>
          <w:rFonts w:ascii="Arial" w:eastAsia="Times New Roman" w:hAnsi="Arial" w:cs="Arial"/>
          <w:sz w:val="20"/>
          <w:szCs w:val="20"/>
          <w:lang w:val="fr-FR"/>
        </w:rPr>
      </w:pPr>
      <w:proofErr w:type="gramStart"/>
      <w:r>
        <w:rPr>
          <w:rFonts w:ascii="Arial" w:eastAsia="Times New Roman" w:hAnsi="Arial" w:cs="Arial"/>
          <w:sz w:val="20"/>
          <w:szCs w:val="20"/>
          <w:lang w:val="fr-FR"/>
        </w:rPr>
        <w:t>local</w:t>
      </w:r>
      <w:proofErr w:type="gramEnd"/>
      <w:r>
        <w:rPr>
          <w:rFonts w:ascii="Arial" w:eastAsia="Times New Roman" w:hAnsi="Arial" w:cs="Arial"/>
          <w:sz w:val="20"/>
          <w:szCs w:val="20"/>
          <w:lang w:val="fr-FR"/>
        </w:rPr>
        <w:t xml:space="preserve"> criteria = "alwaysinclude alwaysexclude p0_05 p0_10 p0_25 aic bic aic3 bic3 R2 qualitative qual_large qualitativeNB qual_largeNB qual_largeSig 250 500 1000"</w:t>
      </w:r>
    </w:p>
    <w:p w:rsidR="00237736" w:rsidRDefault="00237736" w:rsidP="00237736">
      <w:pPr>
        <w:spacing w:after="0" w:line="240" w:lineRule="auto"/>
        <w:ind w:left="2268" w:hanging="2268"/>
        <w:rPr>
          <w:rFonts w:ascii="Arial" w:eastAsia="Times New Roman" w:hAnsi="Arial" w:cs="Arial"/>
          <w:sz w:val="20"/>
          <w:szCs w:val="20"/>
          <w:lang w:val="en-US"/>
        </w:rPr>
      </w:pP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c of local criteria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treatment "A B"</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t of local treatment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local</w:t>
      </w:r>
      <w:proofErr w:type="gramEnd"/>
      <w:r>
        <w:rPr>
          <w:rFonts w:ascii="Arial" w:eastAsia="Times New Roman" w:hAnsi="Arial" w:cs="Arial"/>
          <w:sz w:val="20"/>
          <w:szCs w:val="20"/>
          <w:lang w:val="en-US"/>
        </w:rPr>
        <w:t xml:space="preserve"> outcome "C Q"</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foreach</w:t>
      </w:r>
      <w:proofErr w:type="gramEnd"/>
      <w:r>
        <w:rPr>
          <w:rFonts w:ascii="Arial" w:eastAsia="Times New Roman" w:hAnsi="Arial" w:cs="Arial"/>
          <w:sz w:val="20"/>
          <w:szCs w:val="20"/>
          <w:lang w:val="en-US"/>
        </w:rPr>
        <w:t xml:space="preserve"> o of local outcome {</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coverage_`o'_`t'_`c' = coverage_`o'_cN_qN_`t' if BestAnalysis_`c'=="cN_qN"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coverage</w:t>
      </w:r>
      <w:proofErr w:type="gramEnd"/>
      <w:r>
        <w:rPr>
          <w:rFonts w:ascii="Arial" w:eastAsia="Times New Roman" w:hAnsi="Arial" w:cs="Arial"/>
          <w:sz w:val="20"/>
          <w:szCs w:val="20"/>
          <w:lang w:val="en-US"/>
        </w:rPr>
        <w:t>_`o'_`t'_`c' = coverage_`o'_cN_qI_`t' if BestAnalysis_`c'=="cN_qI"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coverage</w:t>
      </w:r>
      <w:proofErr w:type="gramEnd"/>
      <w:r>
        <w:rPr>
          <w:rFonts w:ascii="Arial" w:eastAsia="Times New Roman" w:hAnsi="Arial" w:cs="Arial"/>
          <w:sz w:val="20"/>
          <w:szCs w:val="20"/>
          <w:lang w:val="en-US"/>
        </w:rPr>
        <w:t>_`o'_`t'_`c' = coverage_`o'_cI_qN_`t' if BestAnalysis_`c'=="cI_qN"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coverage</w:t>
      </w:r>
      <w:proofErr w:type="gramEnd"/>
      <w:r>
        <w:rPr>
          <w:rFonts w:ascii="Arial" w:eastAsia="Times New Roman" w:hAnsi="Arial" w:cs="Arial"/>
          <w:sz w:val="20"/>
          <w:szCs w:val="20"/>
          <w:lang w:val="en-US"/>
        </w:rPr>
        <w:t>_`o'_`t'_`c' = coverage_`o'_cI_qI_`t' if BestAnalysis_`c'=="cI_qI"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generate</w:t>
      </w:r>
      <w:proofErr w:type="gramEnd"/>
      <w:r>
        <w:rPr>
          <w:rFonts w:ascii="Arial" w:eastAsia="Times New Roman" w:hAnsi="Arial" w:cs="Arial"/>
          <w:sz w:val="20"/>
          <w:szCs w:val="20"/>
          <w:lang w:val="en-US"/>
        </w:rPr>
        <w:t xml:space="preserve"> power_`o'_`t'_`c'    = 0</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power</w:t>
      </w:r>
      <w:proofErr w:type="gramEnd"/>
      <w:r>
        <w:rPr>
          <w:rFonts w:ascii="Arial" w:eastAsia="Times New Roman" w:hAnsi="Arial" w:cs="Arial"/>
          <w:sz w:val="20"/>
          <w:szCs w:val="20"/>
          <w:lang w:val="en-US"/>
        </w:rPr>
        <w:t>_`o'_`t'_`c'    = 1 if `o'_pvalue`t'_cN_qN&lt;0.05 &amp; BestAnalysis_`c'=="cN_qN" //Power is 1 for this run if p&lt;0.05 for main effect of A</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power</w:t>
      </w:r>
      <w:proofErr w:type="gramEnd"/>
      <w:r>
        <w:rPr>
          <w:rFonts w:ascii="Arial" w:eastAsia="Times New Roman" w:hAnsi="Arial" w:cs="Arial"/>
          <w:sz w:val="20"/>
          <w:szCs w:val="20"/>
          <w:lang w:val="en-US"/>
        </w:rPr>
        <w:t>_`o'_`t'_`c'    = 1 if `o'_pvalue`t'_cN_qI&lt;0.05 &amp; BestAnalysis_`c'=="cN_qI"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power</w:t>
      </w:r>
      <w:proofErr w:type="gramEnd"/>
      <w:r>
        <w:rPr>
          <w:rFonts w:ascii="Arial" w:eastAsia="Times New Roman" w:hAnsi="Arial" w:cs="Arial"/>
          <w:sz w:val="20"/>
          <w:szCs w:val="20"/>
          <w:lang w:val="en-US"/>
        </w:rPr>
        <w:t>_`o'_`t'_`c'    = 1 if `o'_pvalue`t'_cI_qN&lt;0.05 &amp; BestAnalysis_`c'=="cI_qN"</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r>
      <w:r>
        <w:rPr>
          <w:rFonts w:ascii="Arial" w:eastAsia="Times New Roman" w:hAnsi="Arial" w:cs="Arial"/>
          <w:sz w:val="20"/>
          <w:szCs w:val="20"/>
          <w:lang w:val="en-US"/>
        </w:rPr>
        <w:tab/>
      </w:r>
      <w:proofErr w:type="gramStart"/>
      <w:r>
        <w:rPr>
          <w:rFonts w:ascii="Arial" w:eastAsia="Times New Roman" w:hAnsi="Arial" w:cs="Arial"/>
          <w:sz w:val="20"/>
          <w:szCs w:val="20"/>
          <w:lang w:val="en-US"/>
        </w:rPr>
        <w:t>replace  power</w:t>
      </w:r>
      <w:proofErr w:type="gramEnd"/>
      <w:r>
        <w:rPr>
          <w:rFonts w:ascii="Arial" w:eastAsia="Times New Roman" w:hAnsi="Arial" w:cs="Arial"/>
          <w:sz w:val="20"/>
          <w:szCs w:val="20"/>
          <w:lang w:val="en-US"/>
        </w:rPr>
        <w:t>_`o'_`t'_`c'    = 1 if `o'_pvalue`t'_cI_qI&lt;0.05 &amp; BestAnalysis_`c'=="cI_qI"</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r>
      <w:r>
        <w:rPr>
          <w:rFonts w:ascii="Arial" w:eastAsia="Times New Roman" w:hAnsi="Arial" w:cs="Arial"/>
          <w:sz w:val="20"/>
          <w:szCs w:val="20"/>
          <w:lang w:val="en-US"/>
        </w:rPr>
        <w:tab/>
        <w: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ab/>
        <w:t>}</w:t>
      </w:r>
    </w:p>
    <w:p w:rsidR="00237736" w:rsidRDefault="00237736" w:rsidP="00237736">
      <w:pPr>
        <w:spacing w:after="0" w:line="240" w:lineRule="auto"/>
        <w:ind w:left="2268" w:hanging="2268"/>
        <w:rPr>
          <w:rFonts w:ascii="Arial" w:eastAsia="Times New Roman" w:hAnsi="Arial" w:cs="Arial"/>
          <w:sz w:val="20"/>
          <w:szCs w:val="20"/>
          <w:lang w:val="en-US"/>
        </w:rPr>
      </w:pPr>
      <w:r>
        <w:rPr>
          <w:rFonts w:ascii="Arial" w:eastAsia="Times New Roman" w:hAnsi="Arial" w:cs="Arial"/>
          <w:sz w:val="20"/>
          <w:szCs w:val="20"/>
          <w:lang w:val="en-US"/>
        </w:rPr>
        <w:t>}</w:t>
      </w:r>
    </w:p>
    <w:p w:rsidR="00237736" w:rsidRPr="000B5BCA" w:rsidRDefault="00237736" w:rsidP="00237736">
      <w:pPr>
        <w:tabs>
          <w:tab w:val="left" w:pos="567"/>
          <w:tab w:val="left" w:pos="1701"/>
        </w:tabs>
        <w:spacing w:after="0" w:line="240" w:lineRule="auto"/>
        <w:rPr>
          <w:rFonts w:ascii="Arial" w:hAnsi="Arial" w:cs="Arial"/>
          <w:b/>
          <w:sz w:val="32"/>
        </w:rPr>
      </w:pPr>
    </w:p>
    <w:p w:rsidR="00237736" w:rsidRDefault="00237736" w:rsidP="00237736">
      <w:pPr>
        <w:spacing w:after="0" w:line="240" w:lineRule="auto"/>
        <w:rPr>
          <w:rFonts w:ascii="Arial" w:hAnsi="Arial" w:cs="Arial"/>
          <w:b/>
          <w:sz w:val="32"/>
        </w:rPr>
        <w:sectPr w:rsidR="00237736" w:rsidSect="00795321">
          <w:pgSz w:w="16838" w:h="11906" w:orient="landscape"/>
          <w:pgMar w:top="1440" w:right="1440" w:bottom="1440" w:left="1440" w:header="708" w:footer="708" w:gutter="0"/>
          <w:cols w:space="708"/>
          <w:docGrid w:linePitch="360"/>
        </w:sectPr>
      </w:pPr>
      <w:r>
        <w:rPr>
          <w:rFonts w:ascii="Arial" w:hAnsi="Arial" w:cs="Arial"/>
          <w:b/>
          <w:sz w:val="32"/>
        </w:rPr>
        <w:br w:type="page"/>
      </w:r>
    </w:p>
    <w:p w:rsidR="00237736" w:rsidRDefault="00237736" w:rsidP="00237736">
      <w:pPr>
        <w:spacing w:after="0" w:line="240" w:lineRule="auto"/>
        <w:rPr>
          <w:rFonts w:ascii="Arial" w:eastAsia="Times New Roman" w:hAnsi="Arial" w:cs="Arial"/>
          <w:b/>
          <w:sz w:val="28"/>
          <w:szCs w:val="24"/>
          <w:lang w:val="en-US"/>
        </w:rPr>
      </w:pPr>
      <w:r>
        <w:rPr>
          <w:rFonts w:ascii="Arial" w:eastAsia="Times New Roman" w:hAnsi="Arial" w:cs="Arial"/>
          <w:b/>
          <w:sz w:val="28"/>
          <w:szCs w:val="24"/>
          <w:lang w:val="en-US"/>
        </w:rPr>
        <w:lastRenderedPageBreak/>
        <w:t>References</w:t>
      </w:r>
    </w:p>
    <w:p w:rsidR="00237736" w:rsidRPr="00237736" w:rsidRDefault="00237736" w:rsidP="00237736">
      <w:pPr>
        <w:spacing w:after="0" w:line="240" w:lineRule="auto"/>
        <w:rPr>
          <w:rFonts w:ascii="Arial" w:hAnsi="Arial" w:cs="Arial"/>
        </w:rPr>
      </w:pPr>
    </w:p>
    <w:p w:rsidR="003F2FD7" w:rsidRPr="003F2FD7" w:rsidRDefault="00237736" w:rsidP="003F2FD7">
      <w:pPr>
        <w:pStyle w:val="EndNoteBibliography"/>
        <w:spacing w:after="0"/>
        <w:rPr>
          <w:rFonts w:ascii="Arial" w:hAnsi="Arial"/>
        </w:rPr>
      </w:pPr>
      <w:r w:rsidRPr="003F2FD7">
        <w:rPr>
          <w:rFonts w:ascii="Arial" w:hAnsi="Arial"/>
        </w:rPr>
        <w:fldChar w:fldCharType="begin"/>
      </w:r>
      <w:r w:rsidRPr="003F2FD7">
        <w:rPr>
          <w:rFonts w:ascii="Arial" w:hAnsi="Arial"/>
        </w:rPr>
        <w:instrText xml:space="preserve"> ADDIN EN.REFLIST </w:instrText>
      </w:r>
      <w:r w:rsidRPr="003F2FD7">
        <w:rPr>
          <w:rFonts w:ascii="Arial" w:hAnsi="Arial"/>
        </w:rPr>
        <w:fldChar w:fldCharType="separate"/>
      </w:r>
      <w:r w:rsidR="003F2FD7" w:rsidRPr="003F2FD7">
        <w:rPr>
          <w:rFonts w:ascii="Arial" w:hAnsi="Arial"/>
        </w:rPr>
        <w:t xml:space="preserve">1. Reddy P, Kalus JS, Caron MF, Horowitz S, Karapanos A, Coleman CI et al. Economic analysis of intravenous plus oral amiodarone, atrial septal pacing, and both strategies to prevent atrial fibrillation after open heart surgery. Pharmacotherapy. 2004;24(8):1013-9. </w:t>
      </w:r>
    </w:p>
    <w:p w:rsidR="003F2FD7" w:rsidRPr="003F2FD7" w:rsidRDefault="003F2FD7" w:rsidP="003F2FD7">
      <w:pPr>
        <w:pStyle w:val="EndNoteBibliography"/>
        <w:spacing w:after="0"/>
        <w:rPr>
          <w:rFonts w:ascii="Arial" w:hAnsi="Arial"/>
        </w:rPr>
      </w:pPr>
      <w:r w:rsidRPr="003F2FD7">
        <w:rPr>
          <w:rFonts w:ascii="Arial" w:hAnsi="Arial"/>
        </w:rPr>
        <w:t xml:space="preserve">2. Hollinghurst S, Sharp D, Ballard K, Barnett J, Beattie A, Evans M et al. Randomised controlled trial of Alexander technique lessons, exercise, and massage (ATEAM) for chronic and recurrent back pain: economic evaluation. BMJ. 2008;337:a2656. </w:t>
      </w:r>
    </w:p>
    <w:p w:rsidR="003F2FD7" w:rsidRPr="003F2FD7" w:rsidRDefault="003F2FD7" w:rsidP="003F2FD7">
      <w:pPr>
        <w:pStyle w:val="EndNoteBibliography"/>
        <w:spacing w:after="0"/>
        <w:rPr>
          <w:rFonts w:ascii="Arial" w:hAnsi="Arial"/>
        </w:rPr>
      </w:pPr>
      <w:r w:rsidRPr="003F2FD7">
        <w:rPr>
          <w:rFonts w:ascii="Arial" w:hAnsi="Arial"/>
        </w:rPr>
        <w:t xml:space="preserve">3. Boyle J, McCartney E, Forbes J, O'Hare A. A randomised controlled trial and economic evaluation of direct versus indirect and individual versus group modes of speech and language therapy for children with primary language impairment. Health Technol Assess. 2007;11(25):iii-iv, xi-xii, 1-139. </w:t>
      </w:r>
      <w:hyperlink r:id="rId51" w:history="1">
        <w:r w:rsidRPr="003F2FD7">
          <w:rPr>
            <w:rStyle w:val="Hyperlink"/>
            <w:rFonts w:ascii="Arial" w:hAnsi="Arial"/>
          </w:rPr>
          <w:t>https://doi.org/99/36/04</w:t>
        </w:r>
      </w:hyperlink>
      <w:r w:rsidRPr="003F2FD7">
        <w:rPr>
          <w:rFonts w:ascii="Arial" w:hAnsi="Arial"/>
        </w:rPr>
        <w:t xml:space="preserve"> [pii].</w:t>
      </w:r>
    </w:p>
    <w:p w:rsidR="003F2FD7" w:rsidRPr="003F2FD7" w:rsidRDefault="003F2FD7" w:rsidP="003F2FD7">
      <w:pPr>
        <w:pStyle w:val="EndNoteBibliography"/>
        <w:spacing w:after="0"/>
        <w:rPr>
          <w:rFonts w:ascii="Arial" w:hAnsi="Arial"/>
        </w:rPr>
      </w:pPr>
      <w:r w:rsidRPr="003F2FD7">
        <w:rPr>
          <w:rFonts w:ascii="Arial" w:hAnsi="Arial"/>
        </w:rPr>
        <w:t xml:space="preserve">4. Hollis JF, McAfee TA, Fellows JL, Zbikowski SM, Stark M, Riedlinger K. The effectiveness and cost effectiveness of telephone counselling and the nicotine patch in a state tobacco quitline. Tobacco Control. 2007;16 Supplement(1):i53-i9. </w:t>
      </w:r>
    </w:p>
    <w:p w:rsidR="003F2FD7" w:rsidRPr="003F2FD7" w:rsidRDefault="003F2FD7" w:rsidP="003F2FD7">
      <w:pPr>
        <w:pStyle w:val="EndNoteBibliography"/>
        <w:spacing w:after="0"/>
        <w:rPr>
          <w:rFonts w:ascii="Arial" w:hAnsi="Arial"/>
        </w:rPr>
      </w:pPr>
      <w:r w:rsidRPr="003F2FD7">
        <w:rPr>
          <w:rFonts w:ascii="Arial" w:hAnsi="Arial"/>
        </w:rPr>
        <w:t xml:space="preserve">5. Foster EM, Jensen PS, Schlander M, Pelham WE, Jr., Hechtman L, Arnold LE et al. Treatment for ADHD: is more complex treatment cost-effective for more complex cases? Health Serv Res. 2007;42(1 Pt 1):165-82. </w:t>
      </w:r>
      <w:hyperlink r:id="rId52" w:history="1">
        <w:r w:rsidRPr="003F2FD7">
          <w:rPr>
            <w:rStyle w:val="Hyperlink"/>
            <w:rFonts w:ascii="Arial" w:hAnsi="Arial"/>
          </w:rPr>
          <w:t>https://doi.org/HESR599</w:t>
        </w:r>
      </w:hyperlink>
      <w:r w:rsidRPr="003F2FD7">
        <w:rPr>
          <w:rFonts w:ascii="Arial" w:hAnsi="Arial"/>
        </w:rPr>
        <w:t>.</w:t>
      </w:r>
    </w:p>
    <w:p w:rsidR="003F2FD7" w:rsidRPr="003F2FD7" w:rsidRDefault="003F2FD7" w:rsidP="003F2FD7">
      <w:pPr>
        <w:pStyle w:val="EndNoteBibliography"/>
        <w:spacing w:after="0"/>
        <w:rPr>
          <w:rFonts w:ascii="Arial" w:hAnsi="Arial"/>
        </w:rPr>
      </w:pPr>
      <w:r w:rsidRPr="003F2FD7">
        <w:rPr>
          <w:rFonts w:ascii="Arial" w:hAnsi="Arial"/>
        </w:rPr>
        <w:t xml:space="preserve">6. United Kingdom back pain exercise and manipulation (UK BEAM) randomised trial: cost effectiveness of physical treatments for back pain in primary care. BMJ. 2004;329(7479):1381. </w:t>
      </w:r>
      <w:hyperlink r:id="rId53" w:history="1">
        <w:r w:rsidRPr="003F2FD7">
          <w:rPr>
            <w:rStyle w:val="Hyperlink"/>
            <w:rFonts w:ascii="Arial" w:hAnsi="Arial"/>
          </w:rPr>
          <w:t>https://doi.org/bmj.38282.607859.AE</w:t>
        </w:r>
      </w:hyperlink>
      <w:r w:rsidRPr="003F2FD7">
        <w:rPr>
          <w:rFonts w:ascii="Arial" w:hAnsi="Arial"/>
        </w:rPr>
        <w:t>.</w:t>
      </w:r>
    </w:p>
    <w:p w:rsidR="003F2FD7" w:rsidRPr="003F2FD7" w:rsidRDefault="003F2FD7" w:rsidP="003F2FD7">
      <w:pPr>
        <w:pStyle w:val="EndNoteBibliography"/>
        <w:spacing w:after="0"/>
        <w:rPr>
          <w:rFonts w:ascii="Arial" w:hAnsi="Arial"/>
        </w:rPr>
      </w:pPr>
      <w:r w:rsidRPr="003F2FD7">
        <w:rPr>
          <w:rFonts w:ascii="Arial" w:hAnsi="Arial"/>
        </w:rPr>
        <w:t xml:space="preserve">7. Sullivan FM, Swan IR, Donnan PT, Morrison JM, Smith BH, McKinstry B et al. A randomised controlled trial of the use of aciclovir and/or prednisolone for the early treatment of Bell's palsy: the BELLS study. Health Technol Assess. 2009;13(47):iii-iv, ix-xi 1-130. </w:t>
      </w:r>
      <w:hyperlink r:id="rId54" w:history="1">
        <w:r w:rsidRPr="003F2FD7">
          <w:rPr>
            <w:rStyle w:val="Hyperlink"/>
            <w:rFonts w:ascii="Arial" w:hAnsi="Arial"/>
          </w:rPr>
          <w:t>https://doi.org/10.3310/hta13470</w:t>
        </w:r>
      </w:hyperlink>
      <w:r w:rsidRPr="003F2FD7">
        <w:rPr>
          <w:rFonts w:ascii="Arial" w:hAnsi="Arial"/>
        </w:rPr>
        <w:t>.</w:t>
      </w:r>
    </w:p>
    <w:p w:rsidR="003F2FD7" w:rsidRPr="003F2FD7" w:rsidRDefault="003F2FD7" w:rsidP="003F2FD7">
      <w:pPr>
        <w:pStyle w:val="EndNoteBibliography"/>
        <w:spacing w:after="0"/>
        <w:rPr>
          <w:rFonts w:ascii="Arial" w:hAnsi="Arial"/>
        </w:rPr>
      </w:pPr>
      <w:r w:rsidRPr="003F2FD7">
        <w:rPr>
          <w:rFonts w:ascii="Arial" w:hAnsi="Arial"/>
        </w:rPr>
        <w:t xml:space="preserve">8. Salize HJP, Merkel SD-R, Reinhard ID-M, Twardella DP, Mann KMD, Brenner HMDMPH. Cost-effective Primary Care-Based Strategies to Improve Smoking Cessation: More Value for Money. Archives of Internal Medicine. 2009;169(3):230-5. </w:t>
      </w:r>
    </w:p>
    <w:p w:rsidR="003F2FD7" w:rsidRPr="003F2FD7" w:rsidRDefault="003F2FD7" w:rsidP="003F2FD7">
      <w:pPr>
        <w:pStyle w:val="EndNoteBibliography"/>
        <w:spacing w:after="0"/>
        <w:rPr>
          <w:rFonts w:ascii="Arial" w:hAnsi="Arial"/>
        </w:rPr>
      </w:pPr>
      <w:r w:rsidRPr="003F2FD7">
        <w:rPr>
          <w:rFonts w:ascii="Arial" w:hAnsi="Arial"/>
        </w:rPr>
        <w:t xml:space="preserve">9. Sevick MA, Miller GD, Loeser RF, Williamson JD, Messier SP. Cost-effectiveness of exercise and diet in overweight and obese adults with knee osteoarthritis. Med Sci Sports Exerc. 2009;41(6):1167-74. </w:t>
      </w:r>
      <w:hyperlink r:id="rId55" w:history="1">
        <w:r w:rsidRPr="003F2FD7">
          <w:rPr>
            <w:rStyle w:val="Hyperlink"/>
            <w:rFonts w:ascii="Arial" w:hAnsi="Arial"/>
          </w:rPr>
          <w:t>https://doi.org/10.1249/MSS.0b013e318197ece7</w:t>
        </w:r>
      </w:hyperlink>
      <w:r w:rsidRPr="003F2FD7">
        <w:rPr>
          <w:rFonts w:ascii="Arial" w:hAnsi="Arial"/>
        </w:rPr>
        <w:t>.</w:t>
      </w:r>
    </w:p>
    <w:p w:rsidR="003F2FD7" w:rsidRPr="003F2FD7" w:rsidRDefault="003F2FD7" w:rsidP="003F2FD7">
      <w:pPr>
        <w:pStyle w:val="EndNoteBibliography"/>
        <w:spacing w:after="0"/>
        <w:rPr>
          <w:rFonts w:ascii="Arial" w:hAnsi="Arial"/>
        </w:rPr>
      </w:pPr>
      <w:r w:rsidRPr="003F2FD7">
        <w:rPr>
          <w:rFonts w:ascii="Arial" w:hAnsi="Arial"/>
        </w:rPr>
        <w:t xml:space="preserve">10. Lindgren P, Buxton M, Kahan T, Poulter NR, Dahlof B, Sever PS et al. The lifetime cost effectiveness of amlodipine-based therapy plus atorvastatin compared with atenolol plus atorvastatin, amlodipine-based therapy alone and atenolol-based therapy alone: results from ASCOT1. Pharmacoeconomics. 2009;27(3):221-30. </w:t>
      </w:r>
      <w:hyperlink r:id="rId56" w:history="1">
        <w:r w:rsidRPr="003F2FD7">
          <w:rPr>
            <w:rStyle w:val="Hyperlink"/>
            <w:rFonts w:ascii="Arial" w:hAnsi="Arial"/>
          </w:rPr>
          <w:t>https://doi.org/5</w:t>
        </w:r>
      </w:hyperlink>
      <w:r w:rsidRPr="003F2FD7">
        <w:rPr>
          <w:rFonts w:ascii="Arial" w:hAnsi="Arial"/>
        </w:rPr>
        <w:t xml:space="preserve"> [pii].</w:t>
      </w:r>
    </w:p>
    <w:p w:rsidR="003F2FD7" w:rsidRPr="003F2FD7" w:rsidRDefault="003F2FD7" w:rsidP="003F2FD7">
      <w:pPr>
        <w:pStyle w:val="EndNoteBibliography"/>
        <w:spacing w:after="0"/>
        <w:rPr>
          <w:rFonts w:ascii="Arial" w:hAnsi="Arial"/>
        </w:rPr>
      </w:pPr>
      <w:r w:rsidRPr="003F2FD7">
        <w:rPr>
          <w:rFonts w:ascii="Arial" w:hAnsi="Arial"/>
        </w:rPr>
        <w:t xml:space="preserve">11. Cantor JC, Morisky DE, Green LW, Levine DM, Salkever DS. Cost-effectiveness of educational interventions to improve patient outcomes in blood pressure control. Prev Med. 1985;14(6):782-800. </w:t>
      </w:r>
    </w:p>
    <w:p w:rsidR="003F2FD7" w:rsidRPr="003F2FD7" w:rsidRDefault="003F2FD7" w:rsidP="003F2FD7">
      <w:pPr>
        <w:pStyle w:val="EndNoteBibliography"/>
        <w:spacing w:after="0"/>
        <w:rPr>
          <w:rFonts w:ascii="Arial" w:hAnsi="Arial"/>
        </w:rPr>
      </w:pPr>
      <w:r w:rsidRPr="003F2FD7">
        <w:rPr>
          <w:rFonts w:ascii="Arial" w:hAnsi="Arial"/>
        </w:rPr>
        <w:t>12. Brandon TH, Meade CD, Herzog TA, Chirikos TN, Webb MS, Cantor AB. Efficacy and cost-effectiveness of a minimal intervention to prevent smoking relapse: dismantling the effects of amount of content versus contact. J Consult Clin Psychol. 2004;72(5):797-808. https://doi.org/10.1037/0022-006X.72.5.797.</w:t>
      </w:r>
    </w:p>
    <w:p w:rsidR="003F2FD7" w:rsidRPr="003F2FD7" w:rsidRDefault="003F2FD7" w:rsidP="003F2FD7">
      <w:pPr>
        <w:pStyle w:val="EndNoteBibliography"/>
        <w:spacing w:after="0"/>
        <w:rPr>
          <w:rFonts w:ascii="Arial" w:hAnsi="Arial"/>
        </w:rPr>
      </w:pPr>
      <w:r w:rsidRPr="003F2FD7">
        <w:rPr>
          <w:rFonts w:ascii="Arial" w:hAnsi="Arial"/>
        </w:rPr>
        <w:t xml:space="preserve">13. Barnett PG, Masson CL, Sorensen JL, Wong W, Hall S. Linking opioid-dependent hospital patients to drug treatment: health care use and costs 6 months after randomization. Addiction. 2006;101(12):1797-804. </w:t>
      </w:r>
    </w:p>
    <w:p w:rsidR="003F2FD7" w:rsidRPr="003F2FD7" w:rsidRDefault="003F2FD7" w:rsidP="003F2FD7">
      <w:pPr>
        <w:pStyle w:val="EndNoteBibliography"/>
        <w:spacing w:after="0"/>
        <w:rPr>
          <w:rFonts w:ascii="Arial" w:hAnsi="Arial"/>
        </w:rPr>
      </w:pPr>
      <w:r w:rsidRPr="003F2FD7">
        <w:rPr>
          <w:rFonts w:ascii="Arial" w:hAnsi="Arial"/>
        </w:rPr>
        <w:t xml:space="preserve">14. Saillour-Glenisson F, Michel P, Daucourt V. [Medico-economic assessment of two methods for implementing thyroid testing guidelines]. Rev Epidemiol Sante Publique. 2005;53 Spec No 1:1S79-88. </w:t>
      </w:r>
      <w:hyperlink r:id="rId57" w:history="1">
        <w:r w:rsidRPr="003F2FD7">
          <w:rPr>
            <w:rStyle w:val="Hyperlink"/>
            <w:rFonts w:ascii="Arial" w:hAnsi="Arial"/>
          </w:rPr>
          <w:t>https://doi.org/MDOI-RESP-09-2005-53-HS1-0398-7620-101019-200505046</w:t>
        </w:r>
      </w:hyperlink>
      <w:r w:rsidRPr="003F2FD7">
        <w:rPr>
          <w:rFonts w:ascii="Arial" w:hAnsi="Arial"/>
        </w:rPr>
        <w:t xml:space="preserve"> [pii].</w:t>
      </w:r>
    </w:p>
    <w:p w:rsidR="003F2FD7" w:rsidRPr="003F2FD7" w:rsidRDefault="003F2FD7" w:rsidP="003F2FD7">
      <w:pPr>
        <w:pStyle w:val="EndNoteBibliography"/>
        <w:spacing w:after="0"/>
        <w:rPr>
          <w:rFonts w:ascii="Arial" w:hAnsi="Arial"/>
        </w:rPr>
      </w:pPr>
      <w:r w:rsidRPr="003F2FD7">
        <w:rPr>
          <w:rFonts w:ascii="Arial" w:hAnsi="Arial"/>
        </w:rPr>
        <w:t xml:space="preserve">15. Brown J, Welton NJ, Bankhead C, Richards SH, Roberts L, Tydeman C et al. A Bayesian approach to analysing the cost-effectiveness of two primary care interventions aimed at improving attendance for breast screening. Health Econ. 2006;15(5):435-45. </w:t>
      </w:r>
      <w:hyperlink r:id="rId58" w:history="1">
        <w:r w:rsidRPr="003F2FD7">
          <w:rPr>
            <w:rStyle w:val="Hyperlink"/>
            <w:rFonts w:ascii="Arial" w:hAnsi="Arial"/>
          </w:rPr>
          <w:t>https://doi.org/10.1002/hec.1077</w:t>
        </w:r>
      </w:hyperlink>
      <w:r w:rsidRPr="003F2FD7">
        <w:rPr>
          <w:rFonts w:ascii="Arial" w:hAnsi="Arial"/>
        </w:rPr>
        <w:t>.</w:t>
      </w:r>
    </w:p>
    <w:p w:rsidR="003F2FD7" w:rsidRPr="003F2FD7" w:rsidRDefault="003F2FD7" w:rsidP="003F2FD7">
      <w:pPr>
        <w:pStyle w:val="EndNoteBibliography"/>
        <w:spacing w:after="0"/>
        <w:rPr>
          <w:rFonts w:ascii="Arial" w:hAnsi="Arial"/>
        </w:rPr>
      </w:pPr>
      <w:r w:rsidRPr="003F2FD7">
        <w:rPr>
          <w:rFonts w:ascii="Arial" w:hAnsi="Arial"/>
        </w:rPr>
        <w:lastRenderedPageBreak/>
        <w:t xml:space="preserve">16. National Institute for Health and Care Excellence. Guide to the methods of technology appraisal 2013. 2013. </w:t>
      </w:r>
      <w:hyperlink r:id="rId59" w:history="1">
        <w:r w:rsidRPr="003F2FD7">
          <w:rPr>
            <w:rStyle w:val="Hyperlink"/>
            <w:rFonts w:ascii="Arial" w:hAnsi="Arial"/>
          </w:rPr>
          <w:t>http://www.nice.org.uk/media/D45/1E/GuideToMethodsTechnologyAppraisal2013.pdf</w:t>
        </w:r>
      </w:hyperlink>
      <w:r w:rsidRPr="003F2FD7">
        <w:rPr>
          <w:rFonts w:ascii="Arial" w:hAnsi="Arial"/>
        </w:rPr>
        <w:t>. Accessed 17th May 2013.</w:t>
      </w:r>
    </w:p>
    <w:p w:rsidR="00E325AE" w:rsidRDefault="00237736" w:rsidP="003F2FD7">
      <w:pPr>
        <w:spacing w:after="0" w:line="240" w:lineRule="auto"/>
      </w:pPr>
      <w:r w:rsidRPr="003F2FD7">
        <w:rPr>
          <w:rFonts w:ascii="Arial" w:hAnsi="Arial" w:cs="Arial"/>
        </w:rPr>
        <w:fldChar w:fldCharType="end"/>
      </w:r>
    </w:p>
    <w:sectPr w:rsidR="00E325A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7736" w:rsidRDefault="00237736" w:rsidP="00237736">
      <w:pPr>
        <w:spacing w:after="0" w:line="240" w:lineRule="auto"/>
      </w:pPr>
      <w:r>
        <w:separator/>
      </w:r>
    </w:p>
  </w:endnote>
  <w:endnote w:type="continuationSeparator" w:id="0">
    <w:p w:rsidR="00237736" w:rsidRDefault="00237736" w:rsidP="002377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Shaker 2 Lancet Regular">
    <w:altName w:val="Shaker 2 Lancet Regular"/>
    <w:panose1 w:val="00000000000000000000"/>
    <w:charset w:val="00"/>
    <w:family w:val="swiss"/>
    <w:notTrueType/>
    <w:pitch w:val="default"/>
    <w:sig w:usb0="00000003" w:usb1="00000000" w:usb2="00000000" w:usb3="00000000" w:csb0="00000001" w:csb1="00000000"/>
  </w:font>
  <w:font w:name="ScalaLancetPro">
    <w:altName w:val="MS Mincho"/>
    <w:panose1 w:val="00000000000000000000"/>
    <w:charset w:val="80"/>
    <w:family w:val="auto"/>
    <w:notTrueType/>
    <w:pitch w:val="default"/>
    <w:sig w:usb0="00000000" w:usb1="08070000" w:usb2="00000010" w:usb3="00000000" w:csb0="00020000" w:csb1="00000000"/>
  </w:font>
  <w:font w:name="NewBaskervilleITCbyBT-Roman">
    <w:altName w:val="MS Mincho"/>
    <w:panose1 w:val="00000000000000000000"/>
    <w:charset w:val="80"/>
    <w:family w:val="roman"/>
    <w:notTrueType/>
    <w:pitch w:val="default"/>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3E0B" w:rsidRDefault="00DD3E0B" w:rsidP="00A81D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DD3E0B" w:rsidRDefault="00DD3E0B" w:rsidP="00DD3E0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3E0B" w:rsidRDefault="00DD3E0B" w:rsidP="00A81D8C">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F2FD7">
      <w:rPr>
        <w:rStyle w:val="PageNumber"/>
        <w:noProof/>
      </w:rPr>
      <w:t>1</w:t>
    </w:r>
    <w:r>
      <w:rPr>
        <w:rStyle w:val="PageNumber"/>
      </w:rPr>
      <w:fldChar w:fldCharType="end"/>
    </w:r>
  </w:p>
  <w:p w:rsidR="00DD3E0B" w:rsidRDefault="00DD3E0B" w:rsidP="00DD3E0B">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7736" w:rsidRDefault="00237736" w:rsidP="00237736">
      <w:pPr>
        <w:spacing w:after="0" w:line="240" w:lineRule="auto"/>
      </w:pPr>
      <w:r>
        <w:separator/>
      </w:r>
    </w:p>
  </w:footnote>
  <w:footnote w:type="continuationSeparator" w:id="0">
    <w:p w:rsidR="00237736" w:rsidRDefault="00237736" w:rsidP="00237736">
      <w:pPr>
        <w:spacing w:after="0" w:line="240" w:lineRule="auto"/>
      </w:pPr>
      <w:r>
        <w:continuationSeparator/>
      </w:r>
    </w:p>
  </w:footnote>
  <w:footnote w:id="1">
    <w:p w:rsidR="00237736" w:rsidRDefault="00237736" w:rsidP="00237736">
      <w:pPr>
        <w:pStyle w:val="FootnoteText"/>
        <w:rPr>
          <w:rFonts w:ascii="Arial" w:hAnsi="Arial" w:cs="Arial"/>
          <w:szCs w:val="18"/>
          <w:lang w:val="en-GB"/>
        </w:rPr>
      </w:pPr>
      <w:r>
        <w:rPr>
          <w:rStyle w:val="FootnoteReference"/>
          <w:rFonts w:ascii="Arial" w:hAnsi="Arial" w:cs="Arial"/>
          <w:szCs w:val="18"/>
        </w:rPr>
        <w:footnoteRef/>
      </w:r>
      <w:r>
        <w:rPr>
          <w:rFonts w:ascii="Arial" w:hAnsi="Arial" w:cs="Arial"/>
          <w:szCs w:val="18"/>
        </w:rPr>
        <w:t xml:space="preserve"> </w:t>
      </w:r>
      <w:proofErr w:type="gramStart"/>
      <w:r>
        <w:rPr>
          <w:rFonts w:ascii="Arial" w:hAnsi="Arial" w:cs="Arial"/>
          <w:szCs w:val="18"/>
        </w:rPr>
        <w:t>Assuming that health benefits are continuous and normally distributed means that the data generating process does not realistically replicate the two studies with binomial benefit measures.</w:t>
      </w:r>
      <w:proofErr w:type="gramEnd"/>
      <w:r>
        <w:rPr>
          <w:rFonts w:ascii="Arial" w:hAnsi="Arial" w:cs="Arial"/>
          <w:szCs w:val="18"/>
        </w:rPr>
        <w:t xml:space="preserve"> In principle, health benefits for these studies could have been modelled as a binomial distribution correlated with the cost distribution that modelled the effect of treatment and interactions on a logarithmic scale (e.g. as odds ratios). However, this would have greatly complicated data generation and would have meant that interactions were modelled (and would need to be analysed) on a logarithmic scale rather than a natural scale. By modelling these two trials as though they measured benefits on a continuous scale, this analysis essentially treats them as though they had actually measured benefits in QALYs. </w:t>
      </w:r>
    </w:p>
  </w:footnote>
  <w:footnote w:id="2">
    <w:p w:rsidR="00237736" w:rsidRDefault="00237736" w:rsidP="00237736">
      <w:pPr>
        <w:pStyle w:val="FootnoteText"/>
        <w:rPr>
          <w:rFonts w:ascii="Arial" w:hAnsi="Arial" w:cs="Arial"/>
          <w:lang w:val="en-GB"/>
        </w:rPr>
      </w:pPr>
      <w:r>
        <w:rPr>
          <w:rStyle w:val="FootnoteReference"/>
          <w:rFonts w:ascii="Arial" w:hAnsi="Arial" w:cs="Arial"/>
        </w:rPr>
        <w:footnoteRef/>
      </w:r>
      <w:r>
        <w:rPr>
          <w:rFonts w:ascii="Arial" w:hAnsi="Arial" w:cs="Arial"/>
        </w:rPr>
        <w:t xml:space="preserve"> For QALYs, the ceiling allowed for discounting and equalled 1</w:t>
      </w:r>
      <w:proofErr w:type="gramStart"/>
      <w:r>
        <w:rPr>
          <w:rFonts w:ascii="Arial" w:hAnsi="Arial" w:cs="Arial"/>
        </w:rPr>
        <w:t>/(</w:t>
      </w:r>
      <w:proofErr w:type="gramEnd"/>
      <w:r>
        <w:rPr>
          <w:rFonts w:ascii="Arial" w:hAnsi="Arial" w:cs="Arial"/>
        </w:rPr>
        <w:t>1+r)</w:t>
      </w:r>
      <w:r>
        <w:rPr>
          <w:rFonts w:ascii="Arial" w:hAnsi="Arial" w:cs="Arial"/>
          <w:vertAlign w:val="superscript"/>
        </w:rPr>
        <w:t xml:space="preserve">t </w:t>
      </w:r>
      <w:r>
        <w:rPr>
          <w:rFonts w:ascii="Arial" w:hAnsi="Arial" w:cs="Arial"/>
        </w:rPr>
        <w:t>per year of analysis.</w:t>
      </w:r>
    </w:p>
  </w:footnote>
  <w:footnote w:id="3">
    <w:p w:rsidR="00237736" w:rsidRDefault="00237736" w:rsidP="00237736">
      <w:pPr>
        <w:pStyle w:val="FootnoteText"/>
        <w:rPr>
          <w:rFonts w:ascii="Arial" w:hAnsi="Arial" w:cs="Arial"/>
          <w:szCs w:val="18"/>
          <w:lang w:val="en-GB"/>
        </w:rPr>
      </w:pPr>
      <w:r>
        <w:rPr>
          <w:rStyle w:val="FootnoteReference"/>
          <w:rFonts w:cs="Arial"/>
          <w:szCs w:val="18"/>
        </w:rPr>
        <w:footnoteRef/>
      </w:r>
      <w:r>
        <w:rPr>
          <w:rFonts w:ascii="Arial" w:hAnsi="Arial" w:cs="Arial"/>
          <w:szCs w:val="18"/>
        </w:rPr>
        <w:t xml:space="preserve"> These comprised the two parts of the KAT trial, plus the </w:t>
      </w:r>
      <w:r>
        <w:rPr>
          <w:rFonts w:ascii="Arial" w:eastAsia="NewBaskervilleITCbyBT-Roman" w:hAnsi="Arial" w:cs="Arial"/>
          <w:szCs w:val="18"/>
          <w:lang w:val="en-GB" w:eastAsia="en-GB"/>
        </w:rPr>
        <w:t>National Institute of Mental Health Multimodal Treatment study of children with ADHD (NIMH-MTA).</w:t>
      </w:r>
    </w:p>
  </w:footnote>
  <w:footnote w:id="4">
    <w:p w:rsidR="00237736" w:rsidRDefault="00237736" w:rsidP="00237736">
      <w:pPr>
        <w:pStyle w:val="FootnoteText"/>
        <w:rPr>
          <w:lang w:val="en-GB"/>
        </w:rPr>
      </w:pPr>
      <w:r>
        <w:rPr>
          <w:rStyle w:val="FootnoteReference"/>
          <w:rFonts w:cs="Arial"/>
          <w:szCs w:val="18"/>
        </w:rPr>
        <w:footnoteRef/>
      </w:r>
      <w:r>
        <w:rPr>
          <w:rFonts w:ascii="Arial" w:hAnsi="Arial" w:cs="Arial"/>
          <w:szCs w:val="18"/>
        </w:rPr>
        <w:t xml:space="preserve"> These comprised the</w:t>
      </w:r>
      <w:r>
        <w:rPr>
          <w:rFonts w:ascii="Arial" w:hAnsi="Arial" w:cs="Arial"/>
          <w:szCs w:val="18"/>
          <w:lang w:val="en-GB" w:eastAsia="en-GB"/>
        </w:rPr>
        <w:t xml:space="preserve"> Atrial Fibrillation Suppression Trial (AFIST) and the Alexander Technique, Exercise and Massage (ATEAM) trial.</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ADCA907C"/>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42781E"/>
    <w:multiLevelType w:val="hybridMultilevel"/>
    <w:tmpl w:val="DD1AC4BE"/>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start w:val="1"/>
      <w:numFmt w:val="bullet"/>
      <w:lvlText w:val=""/>
      <w:lvlJc w:val="left"/>
      <w:pPr>
        <w:tabs>
          <w:tab w:val="num" w:pos="1800"/>
        </w:tabs>
        <w:ind w:left="1800" w:hanging="360"/>
      </w:pPr>
      <w:rPr>
        <w:rFonts w:ascii="Symbol" w:hAnsi="Symbol" w:hint="default"/>
      </w:rPr>
    </w:lvl>
    <w:lvl w:ilvl="4" w:tplc="04090003">
      <w:start w:val="1"/>
      <w:numFmt w:val="bullet"/>
      <w:lvlText w:val="o"/>
      <w:lvlJc w:val="left"/>
      <w:pPr>
        <w:tabs>
          <w:tab w:val="num" w:pos="2520"/>
        </w:tabs>
        <w:ind w:left="2520" w:hanging="360"/>
      </w:pPr>
      <w:rPr>
        <w:rFonts w:ascii="Courier New" w:hAnsi="Courier New" w:cs="Courier New" w:hint="default"/>
      </w:rPr>
    </w:lvl>
    <w:lvl w:ilvl="5" w:tplc="04090005">
      <w:start w:val="1"/>
      <w:numFmt w:val="bullet"/>
      <w:lvlText w:val=""/>
      <w:lvlJc w:val="left"/>
      <w:pPr>
        <w:tabs>
          <w:tab w:val="num" w:pos="3240"/>
        </w:tabs>
        <w:ind w:left="3240" w:hanging="360"/>
      </w:pPr>
      <w:rPr>
        <w:rFonts w:ascii="Wingdings" w:hAnsi="Wingdings" w:hint="default"/>
      </w:rPr>
    </w:lvl>
    <w:lvl w:ilvl="6" w:tplc="04090001">
      <w:start w:val="1"/>
      <w:numFmt w:val="bullet"/>
      <w:lvlText w:val=""/>
      <w:lvlJc w:val="left"/>
      <w:pPr>
        <w:tabs>
          <w:tab w:val="num" w:pos="3960"/>
        </w:tabs>
        <w:ind w:left="3960" w:hanging="360"/>
      </w:pPr>
      <w:rPr>
        <w:rFonts w:ascii="Symbol" w:hAnsi="Symbol" w:hint="default"/>
      </w:rPr>
    </w:lvl>
    <w:lvl w:ilvl="7" w:tplc="04090003">
      <w:start w:val="1"/>
      <w:numFmt w:val="bullet"/>
      <w:lvlText w:val="o"/>
      <w:lvlJc w:val="left"/>
      <w:pPr>
        <w:tabs>
          <w:tab w:val="num" w:pos="4680"/>
        </w:tabs>
        <w:ind w:left="4680" w:hanging="360"/>
      </w:pPr>
      <w:rPr>
        <w:rFonts w:ascii="Courier New" w:hAnsi="Courier New" w:cs="Courier New" w:hint="default"/>
      </w:rPr>
    </w:lvl>
    <w:lvl w:ilvl="8" w:tplc="04090005">
      <w:start w:val="1"/>
      <w:numFmt w:val="bullet"/>
      <w:lvlText w:val=""/>
      <w:lvlJc w:val="left"/>
      <w:pPr>
        <w:tabs>
          <w:tab w:val="num" w:pos="5400"/>
        </w:tabs>
        <w:ind w:left="5400" w:hanging="360"/>
      </w:pPr>
      <w:rPr>
        <w:rFonts w:ascii="Wingdings" w:hAnsi="Wingdings" w:hint="default"/>
      </w:rPr>
    </w:lvl>
  </w:abstractNum>
  <w:abstractNum w:abstractNumId="2">
    <w:nsid w:val="079100F7"/>
    <w:multiLevelType w:val="hybridMultilevel"/>
    <w:tmpl w:val="4AD41A7E"/>
    <w:lvl w:ilvl="0" w:tplc="2C225F28">
      <w:numFmt w:val="bullet"/>
      <w:lvlText w:val=""/>
      <w:lvlJc w:val="left"/>
      <w:pPr>
        <w:tabs>
          <w:tab w:val="num" w:pos="720"/>
        </w:tabs>
        <w:ind w:left="720" w:hanging="360"/>
      </w:pPr>
      <w:rPr>
        <w:rFonts w:ascii="Symbol" w:eastAsia="Times New Roman"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09814174"/>
    <w:multiLevelType w:val="hybridMultilevel"/>
    <w:tmpl w:val="65E0C46A"/>
    <w:lvl w:ilvl="0" w:tplc="9F5292DE">
      <w:numFmt w:val="bullet"/>
      <w:lvlText w:val=""/>
      <w:lvlJc w:val="left"/>
      <w:pPr>
        <w:tabs>
          <w:tab w:val="num" w:pos="720"/>
        </w:tabs>
        <w:ind w:left="720" w:hanging="360"/>
      </w:pPr>
      <w:rPr>
        <w:rFonts w:ascii="Symbol" w:eastAsia="Times New Roman" w:hAnsi="Symbol"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139F62F1"/>
    <w:multiLevelType w:val="hybridMultilevel"/>
    <w:tmpl w:val="A0EC219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176F3375"/>
    <w:multiLevelType w:val="multilevel"/>
    <w:tmpl w:val="86AC0E1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C702C8"/>
    <w:multiLevelType w:val="hybridMultilevel"/>
    <w:tmpl w:val="B060F76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37B972C1"/>
    <w:multiLevelType w:val="multilevel"/>
    <w:tmpl w:val="9C9448AC"/>
    <w:lvl w:ilvl="0">
      <w:start w:val="2"/>
      <w:numFmt w:val="decimal"/>
      <w:lvlText w:val="%1"/>
      <w:lvlJc w:val="left"/>
      <w:pPr>
        <w:ind w:left="405" w:hanging="405"/>
      </w:pPr>
    </w:lvl>
    <w:lvl w:ilvl="1">
      <w:start w:val="1"/>
      <w:numFmt w:val="decimal"/>
      <w:lvlText w:val="%1.%2"/>
      <w:lvlJc w:val="left"/>
      <w:pPr>
        <w:ind w:left="720" w:hanging="720"/>
      </w:pPr>
    </w:lvl>
    <w:lvl w:ilvl="2">
      <w:start w:val="1"/>
      <w:numFmt w:val="decimal"/>
      <w:pStyle w:val="Style2"/>
      <w:lvlText w:val="%1.%2.%3"/>
      <w:lvlJc w:val="left"/>
      <w:pPr>
        <w:ind w:left="720" w:hanging="720"/>
      </w:pPr>
    </w:lvl>
    <w:lvl w:ilvl="3">
      <w:start w:val="1"/>
      <w:numFmt w:val="decimal"/>
      <w:pStyle w:val="level4header"/>
      <w:lvlText w:val="%1.%2.%3.%4"/>
      <w:lvlJc w:val="left"/>
      <w:pPr>
        <w:ind w:left="1080" w:hanging="1080"/>
      </w:pPr>
    </w:lvl>
    <w:lvl w:ilvl="4">
      <w:start w:val="1"/>
      <w:numFmt w:val="decimal"/>
      <w:lvlText w:val="%1.%2.%3.%4.%5"/>
      <w:lvlJc w:val="left"/>
      <w:pPr>
        <w:ind w:left="1440" w:hanging="1440"/>
      </w:pPr>
    </w:lvl>
    <w:lvl w:ilvl="5">
      <w:start w:val="1"/>
      <w:numFmt w:val="decimal"/>
      <w:lvlText w:val="%1.%2.%3.%4.%5.%6"/>
      <w:lvlJc w:val="left"/>
      <w:pPr>
        <w:ind w:left="1440" w:hanging="1440"/>
      </w:pPr>
    </w:lvl>
    <w:lvl w:ilvl="6">
      <w:start w:val="1"/>
      <w:numFmt w:val="decimal"/>
      <w:lvlText w:val="%1.%2.%3.%4.%5.%6.%7"/>
      <w:lvlJc w:val="left"/>
      <w:pPr>
        <w:ind w:left="1800" w:hanging="1800"/>
      </w:pPr>
    </w:lvl>
    <w:lvl w:ilvl="7">
      <w:start w:val="1"/>
      <w:numFmt w:val="decimal"/>
      <w:lvlText w:val="%1.%2.%3.%4.%5.%6.%7.%8"/>
      <w:lvlJc w:val="left"/>
      <w:pPr>
        <w:ind w:left="1800" w:hanging="1800"/>
      </w:pPr>
    </w:lvl>
    <w:lvl w:ilvl="8">
      <w:start w:val="1"/>
      <w:numFmt w:val="decimal"/>
      <w:lvlText w:val="%1.%2.%3.%4.%5.%6.%7.%8.%9"/>
      <w:lvlJc w:val="left"/>
      <w:pPr>
        <w:ind w:left="2160" w:hanging="2160"/>
      </w:pPr>
    </w:lvl>
  </w:abstractNum>
  <w:abstractNum w:abstractNumId="8">
    <w:nsid w:val="3C1366C6"/>
    <w:multiLevelType w:val="multilevel"/>
    <w:tmpl w:val="FD30A1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414008E1"/>
    <w:multiLevelType w:val="hybridMultilevel"/>
    <w:tmpl w:val="9F32C468"/>
    <w:lvl w:ilvl="0" w:tplc="04090003">
      <w:start w:val="1"/>
      <w:numFmt w:val="bullet"/>
      <w:lvlText w:val="o"/>
      <w:lvlJc w:val="left"/>
      <w:pPr>
        <w:tabs>
          <w:tab w:val="num" w:pos="1440"/>
        </w:tabs>
        <w:ind w:left="144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nsid w:val="4D627CC2"/>
    <w:multiLevelType w:val="multilevel"/>
    <w:tmpl w:val="F98030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58B014A9"/>
    <w:multiLevelType w:val="multilevel"/>
    <w:tmpl w:val="ABA0AF14"/>
    <w:lvl w:ilvl="0">
      <w:start w:val="4"/>
      <w:numFmt w:val="decimal"/>
      <w:lvlText w:val="%1"/>
      <w:lvlJc w:val="left"/>
      <w:pPr>
        <w:tabs>
          <w:tab w:val="num" w:pos="390"/>
        </w:tabs>
        <w:ind w:left="390" w:hanging="390"/>
      </w:pPr>
    </w:lvl>
    <w:lvl w:ilvl="1">
      <w:start w:val="1"/>
      <w:numFmt w:val="none"/>
      <w:pStyle w:val="level2heading"/>
      <w:lvlText w:val="1.1"/>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440"/>
        </w:tabs>
        <w:ind w:left="1440" w:hanging="144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800"/>
        </w:tabs>
        <w:ind w:left="1800" w:hanging="180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12">
    <w:nsid w:val="5CD1187F"/>
    <w:multiLevelType w:val="hybridMultilevel"/>
    <w:tmpl w:val="D4BCDB00"/>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start w:val="1"/>
      <w:numFmt w:val="bullet"/>
      <w:lvlText w:val=""/>
      <w:lvlJc w:val="left"/>
      <w:pPr>
        <w:tabs>
          <w:tab w:val="num" w:pos="1800"/>
        </w:tabs>
        <w:ind w:left="1800" w:hanging="360"/>
      </w:pPr>
      <w:rPr>
        <w:rFonts w:ascii="Symbol" w:hAnsi="Symbol" w:hint="default"/>
      </w:rPr>
    </w:lvl>
    <w:lvl w:ilvl="4" w:tplc="04090003">
      <w:start w:val="1"/>
      <w:numFmt w:val="bullet"/>
      <w:lvlText w:val="o"/>
      <w:lvlJc w:val="left"/>
      <w:pPr>
        <w:tabs>
          <w:tab w:val="num" w:pos="2520"/>
        </w:tabs>
        <w:ind w:left="2520" w:hanging="360"/>
      </w:pPr>
      <w:rPr>
        <w:rFonts w:ascii="Courier New" w:hAnsi="Courier New" w:cs="Courier New" w:hint="default"/>
      </w:rPr>
    </w:lvl>
    <w:lvl w:ilvl="5" w:tplc="04090005">
      <w:start w:val="1"/>
      <w:numFmt w:val="bullet"/>
      <w:lvlText w:val=""/>
      <w:lvlJc w:val="left"/>
      <w:pPr>
        <w:tabs>
          <w:tab w:val="num" w:pos="3240"/>
        </w:tabs>
        <w:ind w:left="3240" w:hanging="360"/>
      </w:pPr>
      <w:rPr>
        <w:rFonts w:ascii="Wingdings" w:hAnsi="Wingdings" w:hint="default"/>
      </w:rPr>
    </w:lvl>
    <w:lvl w:ilvl="6" w:tplc="04090001">
      <w:start w:val="1"/>
      <w:numFmt w:val="bullet"/>
      <w:lvlText w:val=""/>
      <w:lvlJc w:val="left"/>
      <w:pPr>
        <w:tabs>
          <w:tab w:val="num" w:pos="3960"/>
        </w:tabs>
        <w:ind w:left="3960" w:hanging="360"/>
      </w:pPr>
      <w:rPr>
        <w:rFonts w:ascii="Symbol" w:hAnsi="Symbol" w:hint="default"/>
      </w:rPr>
    </w:lvl>
    <w:lvl w:ilvl="7" w:tplc="04090003">
      <w:start w:val="1"/>
      <w:numFmt w:val="bullet"/>
      <w:lvlText w:val="o"/>
      <w:lvlJc w:val="left"/>
      <w:pPr>
        <w:tabs>
          <w:tab w:val="num" w:pos="4680"/>
        </w:tabs>
        <w:ind w:left="4680" w:hanging="360"/>
      </w:pPr>
      <w:rPr>
        <w:rFonts w:ascii="Courier New" w:hAnsi="Courier New" w:cs="Courier New" w:hint="default"/>
      </w:rPr>
    </w:lvl>
    <w:lvl w:ilvl="8" w:tplc="04090005">
      <w:start w:val="1"/>
      <w:numFmt w:val="bullet"/>
      <w:lvlText w:val=""/>
      <w:lvlJc w:val="left"/>
      <w:pPr>
        <w:tabs>
          <w:tab w:val="num" w:pos="5400"/>
        </w:tabs>
        <w:ind w:left="5400" w:hanging="360"/>
      </w:pPr>
      <w:rPr>
        <w:rFonts w:ascii="Wingdings" w:hAnsi="Wingdings" w:hint="default"/>
      </w:rPr>
    </w:lvl>
  </w:abstractNum>
  <w:abstractNum w:abstractNumId="13">
    <w:nsid w:val="5D6529B4"/>
    <w:multiLevelType w:val="hybridMultilevel"/>
    <w:tmpl w:val="12384ACA"/>
    <w:lvl w:ilvl="0" w:tplc="04090003">
      <w:start w:val="1"/>
      <w:numFmt w:val="bullet"/>
      <w:lvlText w:val="o"/>
      <w:lvlJc w:val="left"/>
      <w:pPr>
        <w:tabs>
          <w:tab w:val="num" w:pos="360"/>
        </w:tabs>
        <w:ind w:left="360" w:hanging="360"/>
      </w:pPr>
      <w:rPr>
        <w:rFonts w:ascii="Courier New" w:hAnsi="Courier New" w:cs="Courier New" w:hint="default"/>
      </w:rPr>
    </w:lvl>
    <w:lvl w:ilvl="1" w:tplc="04090003">
      <w:start w:val="1"/>
      <w:numFmt w:val="bullet"/>
      <w:lvlText w:val="o"/>
      <w:lvlJc w:val="left"/>
      <w:pPr>
        <w:tabs>
          <w:tab w:val="num" w:pos="360"/>
        </w:tabs>
        <w:ind w:left="360" w:hanging="360"/>
      </w:pPr>
      <w:rPr>
        <w:rFonts w:ascii="Courier New" w:hAnsi="Courier New" w:cs="Courier New" w:hint="default"/>
      </w:rPr>
    </w:lvl>
    <w:lvl w:ilvl="2" w:tplc="04090005">
      <w:start w:val="1"/>
      <w:numFmt w:val="bullet"/>
      <w:lvlText w:val=""/>
      <w:lvlJc w:val="left"/>
      <w:pPr>
        <w:tabs>
          <w:tab w:val="num" w:pos="1080"/>
        </w:tabs>
        <w:ind w:left="1080" w:hanging="360"/>
      </w:pPr>
      <w:rPr>
        <w:rFonts w:ascii="Wingdings" w:hAnsi="Wingdings" w:hint="default"/>
      </w:rPr>
    </w:lvl>
    <w:lvl w:ilvl="3" w:tplc="04090001">
      <w:start w:val="1"/>
      <w:numFmt w:val="bullet"/>
      <w:lvlText w:val=""/>
      <w:lvlJc w:val="left"/>
      <w:pPr>
        <w:tabs>
          <w:tab w:val="num" w:pos="1800"/>
        </w:tabs>
        <w:ind w:left="1800" w:hanging="360"/>
      </w:pPr>
      <w:rPr>
        <w:rFonts w:ascii="Symbol" w:hAnsi="Symbol" w:hint="default"/>
      </w:rPr>
    </w:lvl>
    <w:lvl w:ilvl="4" w:tplc="04090003">
      <w:start w:val="1"/>
      <w:numFmt w:val="bullet"/>
      <w:lvlText w:val="o"/>
      <w:lvlJc w:val="left"/>
      <w:pPr>
        <w:tabs>
          <w:tab w:val="num" w:pos="2520"/>
        </w:tabs>
        <w:ind w:left="2520" w:hanging="360"/>
      </w:pPr>
      <w:rPr>
        <w:rFonts w:ascii="Courier New" w:hAnsi="Courier New" w:cs="Courier New" w:hint="default"/>
      </w:rPr>
    </w:lvl>
    <w:lvl w:ilvl="5" w:tplc="04090005">
      <w:start w:val="1"/>
      <w:numFmt w:val="bullet"/>
      <w:lvlText w:val=""/>
      <w:lvlJc w:val="left"/>
      <w:pPr>
        <w:tabs>
          <w:tab w:val="num" w:pos="3240"/>
        </w:tabs>
        <w:ind w:left="3240" w:hanging="360"/>
      </w:pPr>
      <w:rPr>
        <w:rFonts w:ascii="Wingdings" w:hAnsi="Wingdings" w:hint="default"/>
      </w:rPr>
    </w:lvl>
    <w:lvl w:ilvl="6" w:tplc="04090001">
      <w:start w:val="1"/>
      <w:numFmt w:val="bullet"/>
      <w:lvlText w:val=""/>
      <w:lvlJc w:val="left"/>
      <w:pPr>
        <w:tabs>
          <w:tab w:val="num" w:pos="3960"/>
        </w:tabs>
        <w:ind w:left="3960" w:hanging="360"/>
      </w:pPr>
      <w:rPr>
        <w:rFonts w:ascii="Symbol" w:hAnsi="Symbol" w:hint="default"/>
      </w:rPr>
    </w:lvl>
    <w:lvl w:ilvl="7" w:tplc="04090003">
      <w:start w:val="1"/>
      <w:numFmt w:val="bullet"/>
      <w:lvlText w:val="o"/>
      <w:lvlJc w:val="left"/>
      <w:pPr>
        <w:tabs>
          <w:tab w:val="num" w:pos="4680"/>
        </w:tabs>
        <w:ind w:left="4680" w:hanging="360"/>
      </w:pPr>
      <w:rPr>
        <w:rFonts w:ascii="Courier New" w:hAnsi="Courier New" w:cs="Courier New" w:hint="default"/>
      </w:rPr>
    </w:lvl>
    <w:lvl w:ilvl="8" w:tplc="04090005">
      <w:start w:val="1"/>
      <w:numFmt w:val="bullet"/>
      <w:lvlText w:val=""/>
      <w:lvlJc w:val="left"/>
      <w:pPr>
        <w:tabs>
          <w:tab w:val="num" w:pos="5400"/>
        </w:tabs>
        <w:ind w:left="5400" w:hanging="360"/>
      </w:pPr>
      <w:rPr>
        <w:rFonts w:ascii="Wingdings" w:hAnsi="Wingdings" w:hint="default"/>
      </w:rPr>
    </w:lvl>
  </w:abstractNum>
  <w:abstractNum w:abstractNumId="14">
    <w:nsid w:val="6E226EFE"/>
    <w:multiLevelType w:val="multilevel"/>
    <w:tmpl w:val="922C2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76D647DA"/>
    <w:multiLevelType w:val="hybridMultilevel"/>
    <w:tmpl w:val="5DB8CECA"/>
    <w:lvl w:ilvl="0" w:tplc="F98C2C2E">
      <w:start w:val="3"/>
      <w:numFmt w:val="bullet"/>
      <w:lvlText w:val=""/>
      <w:lvlJc w:val="left"/>
      <w:pPr>
        <w:tabs>
          <w:tab w:val="num" w:pos="360"/>
        </w:tabs>
        <w:ind w:left="360" w:hanging="360"/>
      </w:pPr>
      <w:rPr>
        <w:rFonts w:ascii="Symbol" w:eastAsia="Times New Roman" w:hAnsi="Symbol" w:cs="Aria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abstractNumId w:val="15"/>
  </w:num>
  <w:num w:numId="2">
    <w:abstractNumId w:val="4"/>
  </w:num>
  <w:num w:numId="3">
    <w:abstractNumId w:val="6"/>
  </w:num>
  <w:num w:numId="4">
    <w:abstractNumId w:val="14"/>
  </w:num>
  <w:num w:numId="5">
    <w:abstractNumId w:val="8"/>
  </w:num>
  <w:num w:numId="6">
    <w:abstractNumId w:val="10"/>
  </w:num>
  <w:num w:numId="7">
    <w:abstractNumId w:val="5"/>
  </w:num>
  <w:num w:numId="8">
    <w:abstractNumId w:val="3"/>
  </w:num>
  <w:num w:numId="9">
    <w:abstractNumId w:val="1"/>
  </w:num>
  <w:num w:numId="10">
    <w:abstractNumId w:val="9"/>
  </w:num>
  <w:num w:numId="11">
    <w:abstractNumId w:val="2"/>
  </w:num>
  <w:num w:numId="12">
    <w:abstractNumId w:val="12"/>
  </w:num>
  <w:num w:numId="13">
    <w:abstractNumId w:val="13"/>
  </w:num>
  <w:num w:numId="14">
    <w:abstractNumId w:val="0"/>
  </w:num>
  <w:num w:numId="15">
    <w:abstractNumId w:val="11"/>
  </w:num>
  <w:num w:numId="16">
    <w:abstractNumId w:val="1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7"/>
  </w:num>
  <w:num w:numId="18">
    <w:abstractNumId w:val="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4C047CC7-7295-4D99-9E11-3583597AB07A}"/>
    <w:docVar w:name="dgnword-eventsink" w:val="199016344"/>
    <w:docVar w:name="EN.Layout" w:val="&lt;ENLayout&gt;&lt;Style&gt;SpringerVancouverNumb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a5zrezk9ppaleazeapv0srvxz9wr0w90tr&quot;&gt;DPhil - factorial trials 10-6-11&lt;record-ids&gt;&lt;item&gt;37&lt;/item&gt;&lt;item&gt;119&lt;/item&gt;&lt;item&gt;121&lt;/item&gt;&lt;item&gt;127&lt;/item&gt;&lt;item&gt;133&lt;/item&gt;&lt;item&gt;135&lt;/item&gt;&lt;item&gt;136&lt;/item&gt;&lt;item&gt;144&lt;/item&gt;&lt;item&gt;156&lt;/item&gt;&lt;item&gt;159&lt;/item&gt;&lt;item&gt;165&lt;/item&gt;&lt;item&gt;168&lt;/item&gt;&lt;item&gt;180&lt;/item&gt;&lt;item&gt;200&lt;/item&gt;&lt;item&gt;288&lt;/item&gt;&lt;item&gt;571&lt;/item&gt;&lt;/record-ids&gt;&lt;/item&gt;&lt;/Libraries&gt;"/>
  </w:docVars>
  <w:rsids>
    <w:rsidRoot w:val="00237736"/>
    <w:rsid w:val="00237736"/>
    <w:rsid w:val="00264775"/>
    <w:rsid w:val="003F2FD7"/>
    <w:rsid w:val="005D65C6"/>
    <w:rsid w:val="00DD3E0B"/>
    <w:rsid w:val="00E325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736"/>
  </w:style>
  <w:style w:type="paragraph" w:styleId="Heading1">
    <w:name w:val="heading 1"/>
    <w:basedOn w:val="Normal"/>
    <w:next w:val="Normal"/>
    <w:link w:val="Heading1Char"/>
    <w:qFormat/>
    <w:rsid w:val="00237736"/>
    <w:pPr>
      <w:keepNext/>
      <w:spacing w:after="0" w:line="240" w:lineRule="auto"/>
      <w:outlineLvl w:val="0"/>
    </w:pPr>
    <w:rPr>
      <w:rFonts w:ascii="Arial" w:eastAsia="Times New Roman" w:hAnsi="Arial" w:cs="Arial"/>
      <w:b/>
      <w:bCs/>
      <w:i/>
      <w:iCs/>
    </w:rPr>
  </w:style>
  <w:style w:type="paragraph" w:styleId="Heading2">
    <w:name w:val="heading 2"/>
    <w:basedOn w:val="Normal"/>
    <w:next w:val="Normal"/>
    <w:link w:val="Heading2Char"/>
    <w:semiHidden/>
    <w:unhideWhenUsed/>
    <w:qFormat/>
    <w:rsid w:val="00237736"/>
    <w:pPr>
      <w:keepNext/>
      <w:spacing w:after="0" w:line="240" w:lineRule="auto"/>
      <w:outlineLvl w:val="1"/>
    </w:pPr>
    <w:rPr>
      <w:rFonts w:ascii="Arial" w:eastAsia="Times New Roman" w:hAnsi="Arial" w:cs="Arial"/>
      <w:b/>
      <w:bCs/>
      <w:sz w:val="32"/>
      <w:szCs w:val="24"/>
      <w:u w:val="single"/>
    </w:rPr>
  </w:style>
  <w:style w:type="paragraph" w:styleId="Heading3">
    <w:name w:val="heading 3"/>
    <w:basedOn w:val="Normal"/>
    <w:next w:val="Normal"/>
    <w:link w:val="Heading3Char"/>
    <w:semiHidden/>
    <w:unhideWhenUsed/>
    <w:qFormat/>
    <w:rsid w:val="0023773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237736"/>
    <w:pPr>
      <w:keepNext/>
      <w:spacing w:after="0" w:line="240" w:lineRule="auto"/>
      <w:outlineLvl w:val="3"/>
    </w:pPr>
    <w:rPr>
      <w:rFonts w:ascii="Arial" w:eastAsia="Times New Roman" w:hAnsi="Arial" w:cs="Arial"/>
      <w:color w:val="FF0000"/>
      <w:sz w:val="28"/>
      <w:szCs w:val="16"/>
    </w:rPr>
  </w:style>
  <w:style w:type="paragraph" w:styleId="Heading5">
    <w:name w:val="heading 5"/>
    <w:basedOn w:val="Normal"/>
    <w:next w:val="Normal"/>
    <w:link w:val="Heading5Char"/>
    <w:uiPriority w:val="9"/>
    <w:semiHidden/>
    <w:unhideWhenUsed/>
    <w:qFormat/>
    <w:rsid w:val="00237736"/>
    <w:pPr>
      <w:spacing w:before="240" w:after="60" w:line="240" w:lineRule="auto"/>
      <w:outlineLvl w:val="4"/>
    </w:pPr>
    <w:rPr>
      <w:rFonts w:ascii="Calibri" w:eastAsia="Times New Roman" w:hAnsi="Calibri" w:cs="Times New Roman"/>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37736"/>
    <w:rPr>
      <w:rFonts w:ascii="Arial" w:eastAsia="Times New Roman" w:hAnsi="Arial" w:cs="Arial"/>
      <w:b/>
      <w:bCs/>
      <w:i/>
      <w:iCs/>
    </w:rPr>
  </w:style>
  <w:style w:type="character" w:customStyle="1" w:styleId="Heading2Char">
    <w:name w:val="Heading 2 Char"/>
    <w:basedOn w:val="DefaultParagraphFont"/>
    <w:link w:val="Heading2"/>
    <w:semiHidden/>
    <w:rsid w:val="00237736"/>
    <w:rPr>
      <w:rFonts w:ascii="Arial" w:eastAsia="Times New Roman" w:hAnsi="Arial" w:cs="Arial"/>
      <w:b/>
      <w:bCs/>
      <w:sz w:val="32"/>
      <w:szCs w:val="24"/>
      <w:u w:val="single"/>
    </w:rPr>
  </w:style>
  <w:style w:type="character" w:customStyle="1" w:styleId="Heading3Char">
    <w:name w:val="Heading 3 Char"/>
    <w:basedOn w:val="DefaultParagraphFont"/>
    <w:link w:val="Heading3"/>
    <w:semiHidden/>
    <w:rsid w:val="0023773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semiHidden/>
    <w:rsid w:val="00237736"/>
    <w:rPr>
      <w:rFonts w:ascii="Arial" w:eastAsia="Times New Roman" w:hAnsi="Arial" w:cs="Arial"/>
      <w:color w:val="FF0000"/>
      <w:sz w:val="28"/>
      <w:szCs w:val="16"/>
    </w:rPr>
  </w:style>
  <w:style w:type="character" w:customStyle="1" w:styleId="Heading5Char">
    <w:name w:val="Heading 5 Char"/>
    <w:basedOn w:val="DefaultParagraphFont"/>
    <w:link w:val="Heading5"/>
    <w:uiPriority w:val="9"/>
    <w:semiHidden/>
    <w:rsid w:val="00237736"/>
    <w:rPr>
      <w:rFonts w:ascii="Calibri" w:eastAsia="Times New Roman" w:hAnsi="Calibri" w:cs="Times New Roman"/>
      <w:b/>
      <w:bCs/>
      <w:i/>
      <w:iCs/>
      <w:sz w:val="26"/>
      <w:szCs w:val="26"/>
    </w:rPr>
  </w:style>
  <w:style w:type="paragraph" w:styleId="ListParagraph">
    <w:name w:val="List Paragraph"/>
    <w:basedOn w:val="Normal"/>
    <w:link w:val="ListParagraphChar"/>
    <w:qFormat/>
    <w:rsid w:val="00237736"/>
    <w:pPr>
      <w:ind w:left="720"/>
      <w:contextualSpacing/>
    </w:pPr>
  </w:style>
  <w:style w:type="character" w:customStyle="1" w:styleId="ListParagraphChar">
    <w:name w:val="List Paragraph Char"/>
    <w:basedOn w:val="DefaultParagraphFont"/>
    <w:link w:val="ListParagraph"/>
    <w:locked/>
    <w:rsid w:val="00237736"/>
  </w:style>
  <w:style w:type="character" w:styleId="CommentReference">
    <w:name w:val="annotation reference"/>
    <w:basedOn w:val="DefaultParagraphFont"/>
    <w:unhideWhenUsed/>
    <w:rsid w:val="00237736"/>
    <w:rPr>
      <w:sz w:val="16"/>
      <w:szCs w:val="16"/>
    </w:rPr>
  </w:style>
  <w:style w:type="paragraph" w:styleId="CommentText">
    <w:name w:val="annotation text"/>
    <w:basedOn w:val="Normal"/>
    <w:link w:val="CommentTextChar"/>
    <w:uiPriority w:val="99"/>
    <w:unhideWhenUsed/>
    <w:rsid w:val="00237736"/>
    <w:pPr>
      <w:spacing w:line="240" w:lineRule="auto"/>
    </w:pPr>
    <w:rPr>
      <w:sz w:val="20"/>
      <w:szCs w:val="20"/>
    </w:rPr>
  </w:style>
  <w:style w:type="character" w:customStyle="1" w:styleId="CommentTextChar">
    <w:name w:val="Comment Text Char"/>
    <w:basedOn w:val="DefaultParagraphFont"/>
    <w:link w:val="CommentText"/>
    <w:uiPriority w:val="99"/>
    <w:rsid w:val="00237736"/>
    <w:rPr>
      <w:sz w:val="20"/>
      <w:szCs w:val="20"/>
    </w:rPr>
  </w:style>
  <w:style w:type="paragraph" w:styleId="CommentSubject">
    <w:name w:val="annotation subject"/>
    <w:basedOn w:val="CommentText"/>
    <w:next w:val="CommentText"/>
    <w:link w:val="CommentSubjectChar"/>
    <w:uiPriority w:val="99"/>
    <w:semiHidden/>
    <w:unhideWhenUsed/>
    <w:rsid w:val="00237736"/>
    <w:rPr>
      <w:b/>
      <w:bCs/>
    </w:rPr>
  </w:style>
  <w:style w:type="character" w:customStyle="1" w:styleId="CommentSubjectChar">
    <w:name w:val="Comment Subject Char"/>
    <w:basedOn w:val="CommentTextChar"/>
    <w:link w:val="CommentSubject"/>
    <w:uiPriority w:val="99"/>
    <w:semiHidden/>
    <w:rsid w:val="00237736"/>
    <w:rPr>
      <w:b/>
      <w:bCs/>
      <w:sz w:val="20"/>
      <w:szCs w:val="20"/>
    </w:rPr>
  </w:style>
  <w:style w:type="paragraph" w:styleId="BalloonText">
    <w:name w:val="Balloon Text"/>
    <w:basedOn w:val="Normal"/>
    <w:link w:val="BalloonTextChar"/>
    <w:uiPriority w:val="99"/>
    <w:semiHidden/>
    <w:unhideWhenUsed/>
    <w:rsid w:val="002377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7736"/>
    <w:rPr>
      <w:rFonts w:ascii="Tahoma" w:hAnsi="Tahoma" w:cs="Tahoma"/>
      <w:sz w:val="16"/>
      <w:szCs w:val="16"/>
    </w:rPr>
  </w:style>
  <w:style w:type="paragraph" w:styleId="Footer">
    <w:name w:val="footer"/>
    <w:basedOn w:val="Normal"/>
    <w:link w:val="FooterChar"/>
    <w:uiPriority w:val="99"/>
    <w:unhideWhenUsed/>
    <w:rsid w:val="002377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7736"/>
  </w:style>
  <w:style w:type="character" w:styleId="PageNumber">
    <w:name w:val="page number"/>
    <w:basedOn w:val="DefaultParagraphFont"/>
    <w:uiPriority w:val="99"/>
    <w:semiHidden/>
    <w:unhideWhenUsed/>
    <w:rsid w:val="00237736"/>
  </w:style>
  <w:style w:type="paragraph" w:styleId="Revision">
    <w:name w:val="Revision"/>
    <w:hidden/>
    <w:uiPriority w:val="99"/>
    <w:semiHidden/>
    <w:rsid w:val="00237736"/>
    <w:pPr>
      <w:spacing w:after="0" w:line="240" w:lineRule="auto"/>
    </w:pPr>
  </w:style>
  <w:style w:type="character" w:styleId="Hyperlink">
    <w:name w:val="Hyperlink"/>
    <w:basedOn w:val="DefaultParagraphFont"/>
    <w:uiPriority w:val="99"/>
    <w:unhideWhenUsed/>
    <w:rsid w:val="00237736"/>
    <w:rPr>
      <w:color w:val="0000FF" w:themeColor="hyperlink"/>
      <w:u w:val="single"/>
    </w:rPr>
  </w:style>
  <w:style w:type="paragraph" w:styleId="FootnoteText">
    <w:name w:val="footnote text"/>
    <w:basedOn w:val="Normal"/>
    <w:link w:val="FootnoteTextChar"/>
    <w:uiPriority w:val="99"/>
    <w:semiHidden/>
    <w:unhideWhenUsed/>
    <w:rsid w:val="00237736"/>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237736"/>
    <w:rPr>
      <w:rFonts w:ascii="Times New Roman" w:eastAsia="Times New Roman" w:hAnsi="Times New Roman" w:cs="Times New Roman"/>
      <w:sz w:val="20"/>
      <w:szCs w:val="20"/>
      <w:lang w:val="en-US"/>
    </w:rPr>
  </w:style>
  <w:style w:type="character" w:styleId="FootnoteReference">
    <w:name w:val="footnote reference"/>
    <w:semiHidden/>
    <w:unhideWhenUsed/>
    <w:rsid w:val="00237736"/>
    <w:rPr>
      <w:vertAlign w:val="superscript"/>
    </w:rPr>
  </w:style>
  <w:style w:type="paragraph" w:styleId="TOC1">
    <w:name w:val="toc 1"/>
    <w:basedOn w:val="Normal"/>
    <w:next w:val="Normal"/>
    <w:autoRedefine/>
    <w:uiPriority w:val="39"/>
    <w:semiHidden/>
    <w:unhideWhenUsed/>
    <w:rsid w:val="00237736"/>
    <w:pPr>
      <w:spacing w:after="100" w:line="240" w:lineRule="auto"/>
    </w:pPr>
    <w:rPr>
      <w:rFonts w:ascii="Arial" w:eastAsia="Times New Roman" w:hAnsi="Arial" w:cs="Times New Roman"/>
      <w:szCs w:val="24"/>
    </w:rPr>
  </w:style>
  <w:style w:type="paragraph" w:styleId="NormalIndent">
    <w:name w:val="Normal Indent"/>
    <w:basedOn w:val="Normal"/>
    <w:uiPriority w:val="99"/>
    <w:semiHidden/>
    <w:unhideWhenUsed/>
    <w:rsid w:val="00237736"/>
    <w:pPr>
      <w:spacing w:after="120" w:line="240" w:lineRule="auto"/>
      <w:ind w:left="720"/>
      <w:jc w:val="both"/>
    </w:pPr>
    <w:rPr>
      <w:rFonts w:ascii="Arial" w:eastAsia="Times New Roman" w:hAnsi="Arial" w:cs="Times New Roman"/>
      <w:szCs w:val="20"/>
    </w:rPr>
  </w:style>
  <w:style w:type="character" w:customStyle="1" w:styleId="HeaderChar">
    <w:name w:val="Header Char"/>
    <w:basedOn w:val="DefaultParagraphFont"/>
    <w:link w:val="Header"/>
    <w:uiPriority w:val="99"/>
    <w:semiHidden/>
    <w:rsid w:val="00237736"/>
    <w:rPr>
      <w:rFonts w:ascii="Arial" w:eastAsia="Times New Roman" w:hAnsi="Arial" w:cs="Times New Roman"/>
      <w:szCs w:val="24"/>
    </w:rPr>
  </w:style>
  <w:style w:type="paragraph" w:styleId="Header">
    <w:name w:val="header"/>
    <w:basedOn w:val="Normal"/>
    <w:link w:val="HeaderChar"/>
    <w:uiPriority w:val="99"/>
    <w:semiHidden/>
    <w:unhideWhenUsed/>
    <w:rsid w:val="00237736"/>
    <w:pPr>
      <w:tabs>
        <w:tab w:val="center" w:pos="4513"/>
        <w:tab w:val="right" w:pos="9026"/>
      </w:tabs>
      <w:spacing w:after="0" w:line="240" w:lineRule="auto"/>
    </w:pPr>
    <w:rPr>
      <w:rFonts w:ascii="Arial" w:eastAsia="Times New Roman" w:hAnsi="Arial" w:cs="Times New Roman"/>
      <w:szCs w:val="24"/>
    </w:rPr>
  </w:style>
  <w:style w:type="character" w:customStyle="1" w:styleId="HeaderChar1">
    <w:name w:val="Header Char1"/>
    <w:basedOn w:val="DefaultParagraphFont"/>
    <w:uiPriority w:val="99"/>
    <w:semiHidden/>
    <w:rsid w:val="00237736"/>
  </w:style>
  <w:style w:type="character" w:customStyle="1" w:styleId="EndnoteTextChar">
    <w:name w:val="Endnote Text Char"/>
    <w:basedOn w:val="DefaultParagraphFont"/>
    <w:link w:val="EndnoteText"/>
    <w:uiPriority w:val="99"/>
    <w:semiHidden/>
    <w:rsid w:val="00237736"/>
    <w:rPr>
      <w:rFonts w:ascii="Times New Roman" w:eastAsia="Times New Roman" w:hAnsi="Times New Roman" w:cs="Times New Roman"/>
      <w:sz w:val="20"/>
      <w:szCs w:val="20"/>
      <w:lang w:val="en-US"/>
    </w:rPr>
  </w:style>
  <w:style w:type="paragraph" w:styleId="EndnoteText">
    <w:name w:val="endnote text"/>
    <w:basedOn w:val="Normal"/>
    <w:link w:val="EndnoteTextChar"/>
    <w:uiPriority w:val="99"/>
    <w:semiHidden/>
    <w:unhideWhenUsed/>
    <w:rsid w:val="00237736"/>
    <w:pPr>
      <w:spacing w:after="0" w:line="240" w:lineRule="auto"/>
    </w:pPr>
    <w:rPr>
      <w:rFonts w:ascii="Times New Roman" w:eastAsia="Times New Roman" w:hAnsi="Times New Roman" w:cs="Times New Roman"/>
      <w:sz w:val="20"/>
      <w:szCs w:val="20"/>
      <w:lang w:val="en-US"/>
    </w:rPr>
  </w:style>
  <w:style w:type="character" w:customStyle="1" w:styleId="EndnoteTextChar1">
    <w:name w:val="Endnote Text Char1"/>
    <w:basedOn w:val="DefaultParagraphFont"/>
    <w:uiPriority w:val="99"/>
    <w:semiHidden/>
    <w:rsid w:val="00237736"/>
    <w:rPr>
      <w:sz w:val="20"/>
      <w:szCs w:val="20"/>
    </w:rPr>
  </w:style>
  <w:style w:type="paragraph" w:styleId="ListBullet">
    <w:name w:val="List Bullet"/>
    <w:basedOn w:val="Normal"/>
    <w:uiPriority w:val="99"/>
    <w:semiHidden/>
    <w:unhideWhenUsed/>
    <w:rsid w:val="00237736"/>
    <w:pPr>
      <w:numPr>
        <w:numId w:val="14"/>
      </w:numPr>
      <w:spacing w:after="0" w:line="240" w:lineRule="auto"/>
      <w:contextualSpacing/>
    </w:pPr>
    <w:rPr>
      <w:rFonts w:ascii="Times New Roman" w:eastAsia="Times New Roman" w:hAnsi="Times New Roman" w:cs="Times New Roman"/>
      <w:sz w:val="24"/>
      <w:szCs w:val="24"/>
      <w:lang w:val="en-US"/>
    </w:rPr>
  </w:style>
  <w:style w:type="paragraph" w:styleId="BodyText">
    <w:name w:val="Body Text"/>
    <w:basedOn w:val="Normal"/>
    <w:link w:val="BodyTextChar"/>
    <w:uiPriority w:val="99"/>
    <w:semiHidden/>
    <w:unhideWhenUsed/>
    <w:rsid w:val="00237736"/>
    <w:pPr>
      <w:spacing w:after="0" w:line="240" w:lineRule="auto"/>
    </w:pPr>
    <w:rPr>
      <w:rFonts w:ascii="Arial" w:eastAsia="Calibri" w:hAnsi="Arial" w:cs="Arial"/>
      <w:color w:val="FF0000"/>
      <w:lang w:val="en-US"/>
    </w:rPr>
  </w:style>
  <w:style w:type="character" w:customStyle="1" w:styleId="BodyTextChar">
    <w:name w:val="Body Text Char"/>
    <w:basedOn w:val="DefaultParagraphFont"/>
    <w:link w:val="BodyText"/>
    <w:uiPriority w:val="99"/>
    <w:semiHidden/>
    <w:rsid w:val="00237736"/>
    <w:rPr>
      <w:rFonts w:ascii="Arial" w:eastAsia="Calibri" w:hAnsi="Arial" w:cs="Arial"/>
      <w:color w:val="FF0000"/>
      <w:lang w:val="en-US"/>
    </w:rPr>
  </w:style>
  <w:style w:type="character" w:customStyle="1" w:styleId="BodyTextIndentChar">
    <w:name w:val="Body Text Indent Char"/>
    <w:basedOn w:val="DefaultParagraphFont"/>
    <w:link w:val="BodyTextIndent"/>
    <w:uiPriority w:val="99"/>
    <w:semiHidden/>
    <w:rsid w:val="00237736"/>
    <w:rPr>
      <w:rFonts w:ascii="Arial" w:eastAsia="Calibri" w:hAnsi="Arial" w:cs="Arial"/>
      <w:color w:val="FF0000"/>
    </w:rPr>
  </w:style>
  <w:style w:type="paragraph" w:styleId="BodyTextIndent">
    <w:name w:val="Body Text Indent"/>
    <w:basedOn w:val="Normal"/>
    <w:link w:val="BodyTextIndentChar"/>
    <w:uiPriority w:val="99"/>
    <w:semiHidden/>
    <w:unhideWhenUsed/>
    <w:rsid w:val="00237736"/>
    <w:pPr>
      <w:spacing w:after="0" w:line="240" w:lineRule="auto"/>
      <w:ind w:left="1440"/>
    </w:pPr>
    <w:rPr>
      <w:rFonts w:ascii="Arial" w:eastAsia="Calibri" w:hAnsi="Arial" w:cs="Arial"/>
      <w:color w:val="FF0000"/>
    </w:rPr>
  </w:style>
  <w:style w:type="character" w:customStyle="1" w:styleId="BodyTextIndentChar1">
    <w:name w:val="Body Text Indent Char1"/>
    <w:basedOn w:val="DefaultParagraphFont"/>
    <w:uiPriority w:val="99"/>
    <w:semiHidden/>
    <w:rsid w:val="00237736"/>
  </w:style>
  <w:style w:type="character" w:customStyle="1" w:styleId="BodyText2Char">
    <w:name w:val="Body Text 2 Char"/>
    <w:basedOn w:val="DefaultParagraphFont"/>
    <w:link w:val="BodyText2"/>
    <w:uiPriority w:val="99"/>
    <w:semiHidden/>
    <w:rsid w:val="00237736"/>
    <w:rPr>
      <w:rFonts w:ascii="Arial" w:eastAsia="Times New Roman" w:hAnsi="Arial" w:cs="Arial"/>
      <w:szCs w:val="24"/>
    </w:rPr>
  </w:style>
  <w:style w:type="paragraph" w:styleId="BodyText2">
    <w:name w:val="Body Text 2"/>
    <w:basedOn w:val="Normal"/>
    <w:link w:val="BodyText2Char"/>
    <w:uiPriority w:val="99"/>
    <w:semiHidden/>
    <w:unhideWhenUsed/>
    <w:rsid w:val="00237736"/>
    <w:pPr>
      <w:spacing w:after="0" w:line="240" w:lineRule="auto"/>
    </w:pPr>
    <w:rPr>
      <w:rFonts w:ascii="Arial" w:eastAsia="Times New Roman" w:hAnsi="Arial" w:cs="Arial"/>
      <w:szCs w:val="24"/>
    </w:rPr>
  </w:style>
  <w:style w:type="character" w:customStyle="1" w:styleId="BodyText2Char1">
    <w:name w:val="Body Text 2 Char1"/>
    <w:basedOn w:val="DefaultParagraphFont"/>
    <w:uiPriority w:val="99"/>
    <w:semiHidden/>
    <w:rsid w:val="00237736"/>
  </w:style>
  <w:style w:type="character" w:customStyle="1" w:styleId="BodyText3Char">
    <w:name w:val="Body Text 3 Char"/>
    <w:basedOn w:val="DefaultParagraphFont"/>
    <w:link w:val="BodyText3"/>
    <w:uiPriority w:val="99"/>
    <w:semiHidden/>
    <w:rsid w:val="00237736"/>
    <w:rPr>
      <w:rFonts w:ascii="Times New Roman" w:eastAsia="Times New Roman" w:hAnsi="Times New Roman" w:cs="Times New Roman"/>
      <w:sz w:val="16"/>
      <w:szCs w:val="16"/>
    </w:rPr>
  </w:style>
  <w:style w:type="paragraph" w:styleId="BodyText3">
    <w:name w:val="Body Text 3"/>
    <w:basedOn w:val="Normal"/>
    <w:link w:val="BodyText3Char"/>
    <w:uiPriority w:val="99"/>
    <w:semiHidden/>
    <w:unhideWhenUsed/>
    <w:rsid w:val="00237736"/>
    <w:pPr>
      <w:spacing w:after="120" w:line="240" w:lineRule="auto"/>
    </w:pPr>
    <w:rPr>
      <w:rFonts w:ascii="Times New Roman" w:eastAsia="Times New Roman" w:hAnsi="Times New Roman" w:cs="Times New Roman"/>
      <w:sz w:val="16"/>
      <w:szCs w:val="16"/>
    </w:rPr>
  </w:style>
  <w:style w:type="character" w:customStyle="1" w:styleId="BodyText3Char1">
    <w:name w:val="Body Text 3 Char1"/>
    <w:basedOn w:val="DefaultParagraphFont"/>
    <w:uiPriority w:val="99"/>
    <w:semiHidden/>
    <w:rsid w:val="00237736"/>
    <w:rPr>
      <w:sz w:val="16"/>
      <w:szCs w:val="16"/>
    </w:rPr>
  </w:style>
  <w:style w:type="paragraph" w:styleId="PlainText">
    <w:name w:val="Plain Text"/>
    <w:basedOn w:val="Normal"/>
    <w:link w:val="PlainTextChar1"/>
    <w:uiPriority w:val="99"/>
    <w:semiHidden/>
    <w:unhideWhenUsed/>
    <w:rsid w:val="00237736"/>
    <w:pPr>
      <w:spacing w:after="0" w:line="240" w:lineRule="auto"/>
    </w:pPr>
    <w:rPr>
      <w:rFonts w:ascii="Calibri" w:eastAsia="Times New Roman" w:hAnsi="Calibri" w:cs="Times New Roman"/>
      <w:sz w:val="20"/>
      <w:szCs w:val="21"/>
      <w:lang w:eastAsia="en-GB"/>
    </w:rPr>
  </w:style>
  <w:style w:type="character" w:customStyle="1" w:styleId="PlainTextChar">
    <w:name w:val="Plain Text Char"/>
    <w:basedOn w:val="DefaultParagraphFont"/>
    <w:uiPriority w:val="99"/>
    <w:semiHidden/>
    <w:rsid w:val="00237736"/>
    <w:rPr>
      <w:rFonts w:ascii="Consolas" w:hAnsi="Consolas" w:cs="Consolas"/>
      <w:sz w:val="21"/>
      <w:szCs w:val="21"/>
    </w:rPr>
  </w:style>
  <w:style w:type="character" w:customStyle="1" w:styleId="PlainTextChar1">
    <w:name w:val="Plain Text Char1"/>
    <w:basedOn w:val="DefaultParagraphFont"/>
    <w:link w:val="PlainText"/>
    <w:uiPriority w:val="99"/>
    <w:semiHidden/>
    <w:locked/>
    <w:rsid w:val="00237736"/>
    <w:rPr>
      <w:rFonts w:ascii="Calibri" w:eastAsia="Times New Roman" w:hAnsi="Calibri" w:cs="Times New Roman"/>
      <w:sz w:val="20"/>
      <w:szCs w:val="21"/>
      <w:lang w:eastAsia="en-GB"/>
    </w:rPr>
  </w:style>
  <w:style w:type="character" w:customStyle="1" w:styleId="EndNoteBibliographyTitleChar">
    <w:name w:val="EndNote Bibliography Title Char"/>
    <w:basedOn w:val="DefaultParagraphFont"/>
    <w:link w:val="EndNoteBibliographyTitle"/>
    <w:semiHidden/>
    <w:locked/>
    <w:rsid w:val="00237736"/>
    <w:rPr>
      <w:rFonts w:ascii="Calibri" w:eastAsia="Times New Roman" w:hAnsi="Calibri" w:cs="Arial"/>
      <w:noProof/>
      <w:szCs w:val="24"/>
      <w:lang w:val="en-US"/>
    </w:rPr>
  </w:style>
  <w:style w:type="paragraph" w:customStyle="1" w:styleId="EndNoteBibliographyTitle">
    <w:name w:val="EndNote Bibliography Title"/>
    <w:basedOn w:val="Normal"/>
    <w:link w:val="EndNoteBibliographyTitleChar"/>
    <w:semiHidden/>
    <w:rsid w:val="00237736"/>
    <w:pPr>
      <w:tabs>
        <w:tab w:val="left" w:pos="567"/>
        <w:tab w:val="left" w:pos="1134"/>
        <w:tab w:val="left" w:pos="1701"/>
        <w:tab w:val="left" w:pos="5670"/>
        <w:tab w:val="right" w:pos="9072"/>
      </w:tabs>
      <w:spacing w:after="0" w:line="240" w:lineRule="auto"/>
      <w:jc w:val="center"/>
    </w:pPr>
    <w:rPr>
      <w:rFonts w:ascii="Calibri" w:eastAsia="Times New Roman" w:hAnsi="Calibri" w:cs="Arial"/>
      <w:noProof/>
      <w:szCs w:val="24"/>
      <w:lang w:val="en-US"/>
    </w:rPr>
  </w:style>
  <w:style w:type="character" w:customStyle="1" w:styleId="EndNoteBibliographyChar">
    <w:name w:val="EndNote Bibliography Char"/>
    <w:basedOn w:val="DefaultParagraphFont"/>
    <w:link w:val="EndNoteBibliography"/>
    <w:semiHidden/>
    <w:locked/>
    <w:rsid w:val="00237736"/>
    <w:rPr>
      <w:rFonts w:ascii="Calibri" w:eastAsia="Times New Roman" w:hAnsi="Calibri" w:cs="Arial"/>
      <w:noProof/>
      <w:szCs w:val="24"/>
      <w:lang w:val="en-US"/>
    </w:rPr>
  </w:style>
  <w:style w:type="paragraph" w:customStyle="1" w:styleId="EndNoteBibliography">
    <w:name w:val="EndNote Bibliography"/>
    <w:basedOn w:val="Normal"/>
    <w:link w:val="EndNoteBibliographyChar"/>
    <w:semiHidden/>
    <w:rsid w:val="00237736"/>
    <w:pPr>
      <w:tabs>
        <w:tab w:val="left" w:pos="567"/>
        <w:tab w:val="left" w:pos="1134"/>
        <w:tab w:val="left" w:pos="1701"/>
        <w:tab w:val="left" w:pos="5670"/>
        <w:tab w:val="right" w:pos="9072"/>
      </w:tabs>
      <w:spacing w:after="240" w:line="240" w:lineRule="auto"/>
    </w:pPr>
    <w:rPr>
      <w:rFonts w:ascii="Calibri" w:eastAsia="Times New Roman" w:hAnsi="Calibri" w:cs="Arial"/>
      <w:noProof/>
      <w:szCs w:val="24"/>
      <w:lang w:val="en-US"/>
    </w:rPr>
  </w:style>
  <w:style w:type="character" w:customStyle="1" w:styleId="level2headingChar">
    <w:name w:val="level 2 heading Char"/>
    <w:link w:val="level2heading"/>
    <w:semiHidden/>
    <w:locked/>
    <w:rsid w:val="00237736"/>
    <w:rPr>
      <w:rFonts w:ascii="Arial" w:eastAsia="Times New Roman" w:hAnsi="Arial" w:cs="Arial"/>
      <w:b/>
      <w:sz w:val="28"/>
      <w:szCs w:val="28"/>
    </w:rPr>
  </w:style>
  <w:style w:type="paragraph" w:customStyle="1" w:styleId="level2heading">
    <w:name w:val="level 2 heading"/>
    <w:basedOn w:val="Normal"/>
    <w:link w:val="level2headingChar"/>
    <w:semiHidden/>
    <w:qFormat/>
    <w:rsid w:val="00237736"/>
    <w:pPr>
      <w:numPr>
        <w:ilvl w:val="1"/>
        <w:numId w:val="15"/>
      </w:numPr>
      <w:spacing w:after="0" w:line="480" w:lineRule="auto"/>
    </w:pPr>
    <w:rPr>
      <w:rFonts w:ascii="Arial" w:eastAsia="Times New Roman" w:hAnsi="Arial" w:cs="Arial"/>
      <w:b/>
      <w:sz w:val="28"/>
      <w:szCs w:val="28"/>
    </w:rPr>
  </w:style>
  <w:style w:type="character" w:customStyle="1" w:styleId="Style2Char">
    <w:name w:val="Style2 Char"/>
    <w:basedOn w:val="ListParagraphChar"/>
    <w:link w:val="Style2"/>
    <w:semiHidden/>
    <w:locked/>
    <w:rsid w:val="00237736"/>
    <w:rPr>
      <w:rFonts w:ascii="Arial" w:hAnsi="Arial" w:cs="Arial"/>
      <w:b/>
      <w:color w:val="0A0905"/>
      <w:sz w:val="24"/>
      <w:szCs w:val="24"/>
    </w:rPr>
  </w:style>
  <w:style w:type="paragraph" w:customStyle="1" w:styleId="Style2">
    <w:name w:val="Style2"/>
    <w:basedOn w:val="ListParagraph"/>
    <w:link w:val="Style2Char"/>
    <w:semiHidden/>
    <w:qFormat/>
    <w:rsid w:val="00237736"/>
    <w:pPr>
      <w:numPr>
        <w:ilvl w:val="2"/>
        <w:numId w:val="17"/>
      </w:numPr>
      <w:spacing w:after="0" w:line="480" w:lineRule="auto"/>
    </w:pPr>
    <w:rPr>
      <w:rFonts w:ascii="Arial" w:hAnsi="Arial" w:cs="Arial"/>
      <w:b/>
      <w:color w:val="0A0905"/>
      <w:sz w:val="24"/>
      <w:szCs w:val="24"/>
    </w:rPr>
  </w:style>
  <w:style w:type="character" w:customStyle="1" w:styleId="level4headerChar">
    <w:name w:val="level 4 header Char"/>
    <w:basedOn w:val="Heading1Char"/>
    <w:link w:val="level4header"/>
    <w:semiHidden/>
    <w:locked/>
    <w:rsid w:val="00237736"/>
    <w:rPr>
      <w:rFonts w:ascii="Arial" w:eastAsia="Times New Roman" w:hAnsi="Arial" w:cs="Arial"/>
      <w:b/>
      <w:bCs/>
      <w:i/>
      <w:iCs/>
      <w:sz w:val="24"/>
      <w:lang w:val="en-US"/>
    </w:rPr>
  </w:style>
  <w:style w:type="paragraph" w:customStyle="1" w:styleId="level4header">
    <w:name w:val="level 4 header"/>
    <w:basedOn w:val="Heading1"/>
    <w:link w:val="level4headerChar"/>
    <w:semiHidden/>
    <w:qFormat/>
    <w:rsid w:val="00237736"/>
    <w:pPr>
      <w:numPr>
        <w:ilvl w:val="3"/>
        <w:numId w:val="17"/>
      </w:numPr>
      <w:spacing w:line="480" w:lineRule="auto"/>
    </w:pPr>
    <w:rPr>
      <w:sz w:val="24"/>
      <w:lang w:val="en-US"/>
    </w:rPr>
  </w:style>
  <w:style w:type="character" w:customStyle="1" w:styleId="CommentTextChar2">
    <w:name w:val="Comment Text Char2"/>
    <w:rsid w:val="00237736"/>
    <w:rPr>
      <w:rFonts w:ascii="Times New Roman" w:hAnsi="Times New Roman" w:cs="Times New Roman" w:hint="default"/>
      <w:lang w:val="en-US" w:eastAsia="en-US"/>
    </w:rPr>
  </w:style>
  <w:style w:type="character" w:customStyle="1" w:styleId="jrnl">
    <w:name w:val="jrnl"/>
    <w:basedOn w:val="DefaultParagraphFont"/>
    <w:rsid w:val="00237736"/>
  </w:style>
  <w:style w:type="character" w:customStyle="1" w:styleId="highlight">
    <w:name w:val="highlight"/>
    <w:rsid w:val="00237736"/>
  </w:style>
  <w:style w:type="character" w:customStyle="1" w:styleId="CharChar4">
    <w:name w:val="Char Char4"/>
    <w:rsid w:val="00237736"/>
    <w:rPr>
      <w:rFonts w:ascii="Cambria" w:eastAsia="Times New Roman" w:hAnsi="Cambria" w:cs="Times New Roman" w:hint="default"/>
      <w:b/>
      <w:bCs/>
      <w:i/>
      <w:iCs/>
      <w:sz w:val="28"/>
      <w:szCs w:val="28"/>
      <w:lang w:val="en-US" w:eastAsia="en-US"/>
    </w:rPr>
  </w:style>
  <w:style w:type="character" w:customStyle="1" w:styleId="addmd1">
    <w:name w:val="addmd1"/>
    <w:rsid w:val="00237736"/>
    <w:rPr>
      <w:rFonts w:ascii="Arial" w:hAnsi="Arial" w:cs="Arial" w:hint="default"/>
      <w:sz w:val="20"/>
      <w:szCs w:val="20"/>
    </w:rPr>
  </w:style>
  <w:style w:type="character" w:customStyle="1" w:styleId="titlesheader-search">
    <w:name w:val="titlesheader-search"/>
    <w:basedOn w:val="DefaultParagraphFont"/>
    <w:rsid w:val="00237736"/>
  </w:style>
  <w:style w:type="character" w:customStyle="1" w:styleId="criterion">
    <w:name w:val="criterion"/>
    <w:basedOn w:val="DefaultParagraphFont"/>
    <w:rsid w:val="00237736"/>
  </w:style>
  <w:style w:type="character" w:customStyle="1" w:styleId="criteria-value1">
    <w:name w:val="criteria-value1"/>
    <w:basedOn w:val="DefaultParagraphFont"/>
    <w:rsid w:val="00237736"/>
    <w:rPr>
      <w:b/>
      <w:bCs/>
      <w:color w:val="FF00FF"/>
    </w:rPr>
  </w:style>
  <w:style w:type="character" w:customStyle="1" w:styleId="criteria-boolean">
    <w:name w:val="criteria-boolean"/>
    <w:basedOn w:val="DefaultParagraphFont"/>
    <w:rsid w:val="00237736"/>
  </w:style>
  <w:style w:type="character" w:customStyle="1" w:styleId="criteria-location">
    <w:name w:val="criteria-location"/>
    <w:basedOn w:val="DefaultParagraphFont"/>
    <w:rsid w:val="00237736"/>
  </w:style>
  <w:style w:type="character" w:customStyle="1" w:styleId="utitle1">
    <w:name w:val="utitle1"/>
    <w:rsid w:val="00237736"/>
    <w:rPr>
      <w:u w:val="single"/>
    </w:rPr>
  </w:style>
  <w:style w:type="character" w:customStyle="1" w:styleId="searchhistory-search-term">
    <w:name w:val="searchhistory-search-term"/>
    <w:rsid w:val="00237736"/>
    <w:rPr>
      <w:rFonts w:ascii="Times New Roman" w:hAnsi="Times New Roman" w:cs="Times New Roman" w:hint="default"/>
    </w:rPr>
  </w:style>
  <w:style w:type="character" w:customStyle="1" w:styleId="CommentTextChar1">
    <w:name w:val="Comment Text Char1"/>
    <w:rsid w:val="00237736"/>
    <w:rPr>
      <w:rFonts w:ascii="Times New Roman" w:eastAsia="Times New Roman" w:hAnsi="Times New Roman" w:cs="Times New Roman" w:hint="default"/>
      <w:sz w:val="20"/>
      <w:szCs w:val="20"/>
      <w:lang w:val="x-none"/>
    </w:rPr>
  </w:style>
  <w:style w:type="character" w:customStyle="1" w:styleId="A1">
    <w:name w:val="A1"/>
    <w:uiPriority w:val="99"/>
    <w:rsid w:val="00237736"/>
    <w:rPr>
      <w:rFonts w:ascii="Shaker 2 Lancet Regular" w:hAnsi="Shaker 2 Lancet Regular" w:cs="Shaker 2 Lancet Regular" w:hint="default"/>
      <w:b/>
      <w:bCs/>
      <w:color w:val="000000"/>
      <w:sz w:val="14"/>
      <w:szCs w:val="14"/>
    </w:rPr>
  </w:style>
  <w:style w:type="character" w:customStyle="1" w:styleId="A6">
    <w:name w:val="A6"/>
    <w:uiPriority w:val="99"/>
    <w:rsid w:val="00237736"/>
    <w:rPr>
      <w:rFonts w:ascii="ScalaLancetPro" w:eastAsia="ScalaLancetPro" w:cs="ScalaLancetPro" w:hint="eastAsia"/>
      <w:color w:val="000000"/>
      <w:sz w:val="9"/>
      <w:szCs w:val="9"/>
    </w:rPr>
  </w:style>
  <w:style w:type="character" w:customStyle="1" w:styleId="A5">
    <w:name w:val="A5"/>
    <w:uiPriority w:val="99"/>
    <w:rsid w:val="00237736"/>
    <w:rPr>
      <w:rFonts w:ascii="ScalaLancetPro" w:eastAsia="ScalaLancetPro" w:cs="ScalaLancetPro" w:hint="eastAsia"/>
      <w:color w:val="000000"/>
      <w:sz w:val="10"/>
      <w:szCs w:val="10"/>
    </w:rPr>
  </w:style>
  <w:style w:type="character" w:styleId="FollowedHyperlink">
    <w:name w:val="FollowedHyperlink"/>
    <w:basedOn w:val="DefaultParagraphFont"/>
    <w:uiPriority w:val="99"/>
    <w:semiHidden/>
    <w:unhideWhenUsed/>
    <w:rsid w:val="00237736"/>
    <w:rPr>
      <w:color w:val="800080"/>
      <w:u w:val="single"/>
    </w:rPr>
  </w:style>
  <w:style w:type="paragraph" w:customStyle="1" w:styleId="font5">
    <w:name w:val="font5"/>
    <w:basedOn w:val="Normal"/>
    <w:rsid w:val="00237736"/>
    <w:pPr>
      <w:spacing w:before="100" w:beforeAutospacing="1" w:after="100" w:afterAutospacing="1" w:line="240" w:lineRule="auto"/>
    </w:pPr>
    <w:rPr>
      <w:rFonts w:ascii="Tahoma" w:eastAsia="Times New Roman" w:hAnsi="Tahoma" w:cs="Tahoma"/>
      <w:color w:val="000000"/>
      <w:sz w:val="16"/>
      <w:szCs w:val="16"/>
      <w:lang w:eastAsia="en-GB"/>
    </w:rPr>
  </w:style>
  <w:style w:type="paragraph" w:customStyle="1" w:styleId="font6">
    <w:name w:val="font6"/>
    <w:basedOn w:val="Normal"/>
    <w:rsid w:val="00237736"/>
    <w:pPr>
      <w:spacing w:before="100" w:beforeAutospacing="1" w:after="100" w:afterAutospacing="1" w:line="240" w:lineRule="auto"/>
    </w:pPr>
    <w:rPr>
      <w:rFonts w:ascii="Tahoma" w:eastAsia="Times New Roman" w:hAnsi="Tahoma" w:cs="Tahoma"/>
      <w:b/>
      <w:bCs/>
      <w:color w:val="000000"/>
      <w:sz w:val="16"/>
      <w:szCs w:val="16"/>
      <w:lang w:eastAsia="en-GB"/>
    </w:rPr>
  </w:style>
  <w:style w:type="paragraph" w:customStyle="1" w:styleId="font7">
    <w:name w:val="font7"/>
    <w:basedOn w:val="Normal"/>
    <w:rsid w:val="00237736"/>
    <w:pPr>
      <w:spacing w:before="100" w:beforeAutospacing="1" w:after="100" w:afterAutospacing="1" w:line="240" w:lineRule="auto"/>
    </w:pPr>
    <w:rPr>
      <w:rFonts w:ascii="Tahoma" w:eastAsia="Times New Roman" w:hAnsi="Tahoma" w:cs="Tahoma"/>
      <w:color w:val="000000"/>
      <w:sz w:val="16"/>
      <w:szCs w:val="16"/>
      <w:lang w:eastAsia="en-GB"/>
    </w:rPr>
  </w:style>
  <w:style w:type="paragraph" w:customStyle="1" w:styleId="font8">
    <w:name w:val="font8"/>
    <w:basedOn w:val="Normal"/>
    <w:rsid w:val="00237736"/>
    <w:pPr>
      <w:spacing w:before="100" w:beforeAutospacing="1" w:after="100" w:afterAutospacing="1" w:line="240" w:lineRule="auto"/>
    </w:pPr>
    <w:rPr>
      <w:rFonts w:ascii="Tahoma" w:eastAsia="Times New Roman" w:hAnsi="Tahoma" w:cs="Tahoma"/>
      <w:b/>
      <w:bCs/>
      <w:color w:val="000000"/>
      <w:sz w:val="16"/>
      <w:szCs w:val="16"/>
      <w:lang w:eastAsia="en-GB"/>
    </w:rPr>
  </w:style>
  <w:style w:type="paragraph" w:customStyle="1" w:styleId="font9">
    <w:name w:val="font9"/>
    <w:basedOn w:val="Normal"/>
    <w:rsid w:val="00237736"/>
    <w:pPr>
      <w:spacing w:before="100" w:beforeAutospacing="1" w:after="100" w:afterAutospacing="1" w:line="240" w:lineRule="auto"/>
    </w:pPr>
    <w:rPr>
      <w:rFonts w:ascii="Tahoma" w:eastAsia="Times New Roman" w:hAnsi="Tahoma" w:cs="Tahoma"/>
      <w:color w:val="000000"/>
      <w:sz w:val="18"/>
      <w:szCs w:val="18"/>
      <w:lang w:eastAsia="en-GB"/>
    </w:rPr>
  </w:style>
  <w:style w:type="paragraph" w:customStyle="1" w:styleId="font10">
    <w:name w:val="font10"/>
    <w:basedOn w:val="Normal"/>
    <w:rsid w:val="00237736"/>
    <w:pPr>
      <w:spacing w:before="100" w:beforeAutospacing="1" w:after="100" w:afterAutospacing="1" w:line="240" w:lineRule="auto"/>
    </w:pPr>
    <w:rPr>
      <w:rFonts w:ascii="Tahoma" w:eastAsia="Times New Roman" w:hAnsi="Tahoma" w:cs="Tahoma"/>
      <w:b/>
      <w:bCs/>
      <w:color w:val="000000"/>
      <w:sz w:val="18"/>
      <w:szCs w:val="18"/>
      <w:lang w:eastAsia="en-GB"/>
    </w:rPr>
  </w:style>
  <w:style w:type="paragraph" w:customStyle="1" w:styleId="xl65">
    <w:name w:val="xl65"/>
    <w:basedOn w:val="Normal"/>
    <w:rsid w:val="00237736"/>
    <w:pPr>
      <w:spacing w:before="100" w:beforeAutospacing="1" w:after="100" w:afterAutospacing="1" w:line="240" w:lineRule="auto"/>
    </w:pPr>
    <w:rPr>
      <w:rFonts w:ascii="Arial" w:eastAsia="Times New Roman" w:hAnsi="Arial" w:cs="Arial"/>
      <w:b/>
      <w:bCs/>
      <w:sz w:val="24"/>
      <w:szCs w:val="24"/>
      <w:lang w:eastAsia="en-GB"/>
    </w:rPr>
  </w:style>
  <w:style w:type="paragraph" w:customStyle="1" w:styleId="xl66">
    <w:name w:val="xl66"/>
    <w:basedOn w:val="Normal"/>
    <w:rsid w:val="00237736"/>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237736"/>
    <w:pPr>
      <w:shd w:val="clear" w:color="000000" w:fill="FFFF00"/>
      <w:spacing w:before="100" w:beforeAutospacing="1" w:after="100" w:afterAutospacing="1" w:line="240" w:lineRule="auto"/>
    </w:pPr>
    <w:rPr>
      <w:rFonts w:ascii="Arial" w:eastAsia="Times New Roman" w:hAnsi="Arial" w:cs="Arial"/>
      <w:sz w:val="24"/>
      <w:szCs w:val="24"/>
      <w:lang w:eastAsia="en-GB"/>
    </w:rPr>
  </w:style>
  <w:style w:type="paragraph" w:customStyle="1" w:styleId="xl69">
    <w:name w:val="xl69"/>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2">
    <w:name w:val="xl72"/>
    <w:basedOn w:val="Normal"/>
    <w:rsid w:val="00237736"/>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73">
    <w:name w:val="xl73"/>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4">
    <w:name w:val="xl74"/>
    <w:basedOn w:val="Normal"/>
    <w:rsid w:val="00237736"/>
    <w:pPr>
      <w:spacing w:before="100" w:beforeAutospacing="1" w:after="100" w:afterAutospacing="1" w:line="240" w:lineRule="auto"/>
    </w:pPr>
    <w:rPr>
      <w:rFonts w:ascii="Arial" w:eastAsia="Times New Roman" w:hAnsi="Arial" w:cs="Arial"/>
      <w:b/>
      <w:bCs/>
      <w:sz w:val="24"/>
      <w:szCs w:val="24"/>
      <w:lang w:eastAsia="en-GB"/>
    </w:rPr>
  </w:style>
  <w:style w:type="paragraph" w:customStyle="1" w:styleId="xl75">
    <w:name w:val="xl75"/>
    <w:basedOn w:val="Normal"/>
    <w:rsid w:val="00237736"/>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6">
    <w:name w:val="xl76"/>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7">
    <w:name w:val="xl77"/>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8">
    <w:name w:val="xl78"/>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9">
    <w:name w:val="xl79"/>
    <w:basedOn w:val="Normal"/>
    <w:rsid w:val="00237736"/>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0">
    <w:name w:val="xl80"/>
    <w:basedOn w:val="Normal"/>
    <w:rsid w:val="00237736"/>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1">
    <w:name w:val="xl81"/>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2">
    <w:name w:val="xl82"/>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3">
    <w:name w:val="xl83"/>
    <w:basedOn w:val="Normal"/>
    <w:rsid w:val="00237736"/>
    <w:pPr>
      <w:shd w:val="clear" w:color="000000" w:fill="FFFF00"/>
      <w:spacing w:before="100" w:beforeAutospacing="1" w:after="100" w:afterAutospacing="1" w:line="240" w:lineRule="auto"/>
    </w:pPr>
    <w:rPr>
      <w:rFonts w:ascii="Arial" w:eastAsia="Times New Roman" w:hAnsi="Arial" w:cs="Arial"/>
      <w:sz w:val="24"/>
      <w:szCs w:val="24"/>
      <w:lang w:eastAsia="en-GB"/>
    </w:rPr>
  </w:style>
  <w:style w:type="paragraph" w:customStyle="1" w:styleId="xl85">
    <w:name w:val="xl85"/>
    <w:basedOn w:val="Normal"/>
    <w:rsid w:val="00237736"/>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6">
    <w:name w:val="xl86"/>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7">
    <w:name w:val="xl87"/>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8">
    <w:name w:val="xl88"/>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9">
    <w:name w:val="xl89"/>
    <w:basedOn w:val="Normal"/>
    <w:rsid w:val="00237736"/>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90">
    <w:name w:val="xl90"/>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91">
    <w:name w:val="xl91"/>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table" w:styleId="TableGrid">
    <w:name w:val="Table Grid"/>
    <w:basedOn w:val="TableNormal"/>
    <w:uiPriority w:val="59"/>
    <w:rsid w:val="002377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footnote reference" w:uiPriority="0"/>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736"/>
  </w:style>
  <w:style w:type="paragraph" w:styleId="Heading1">
    <w:name w:val="heading 1"/>
    <w:basedOn w:val="Normal"/>
    <w:next w:val="Normal"/>
    <w:link w:val="Heading1Char"/>
    <w:qFormat/>
    <w:rsid w:val="00237736"/>
    <w:pPr>
      <w:keepNext/>
      <w:spacing w:after="0" w:line="240" w:lineRule="auto"/>
      <w:outlineLvl w:val="0"/>
    </w:pPr>
    <w:rPr>
      <w:rFonts w:ascii="Arial" w:eastAsia="Times New Roman" w:hAnsi="Arial" w:cs="Arial"/>
      <w:b/>
      <w:bCs/>
      <w:i/>
      <w:iCs/>
    </w:rPr>
  </w:style>
  <w:style w:type="paragraph" w:styleId="Heading2">
    <w:name w:val="heading 2"/>
    <w:basedOn w:val="Normal"/>
    <w:next w:val="Normal"/>
    <w:link w:val="Heading2Char"/>
    <w:semiHidden/>
    <w:unhideWhenUsed/>
    <w:qFormat/>
    <w:rsid w:val="00237736"/>
    <w:pPr>
      <w:keepNext/>
      <w:spacing w:after="0" w:line="240" w:lineRule="auto"/>
      <w:outlineLvl w:val="1"/>
    </w:pPr>
    <w:rPr>
      <w:rFonts w:ascii="Arial" w:eastAsia="Times New Roman" w:hAnsi="Arial" w:cs="Arial"/>
      <w:b/>
      <w:bCs/>
      <w:sz w:val="32"/>
      <w:szCs w:val="24"/>
      <w:u w:val="single"/>
    </w:rPr>
  </w:style>
  <w:style w:type="paragraph" w:styleId="Heading3">
    <w:name w:val="heading 3"/>
    <w:basedOn w:val="Normal"/>
    <w:next w:val="Normal"/>
    <w:link w:val="Heading3Char"/>
    <w:semiHidden/>
    <w:unhideWhenUsed/>
    <w:qFormat/>
    <w:rsid w:val="00237736"/>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semiHidden/>
    <w:unhideWhenUsed/>
    <w:qFormat/>
    <w:rsid w:val="00237736"/>
    <w:pPr>
      <w:keepNext/>
      <w:spacing w:after="0" w:line="240" w:lineRule="auto"/>
      <w:outlineLvl w:val="3"/>
    </w:pPr>
    <w:rPr>
      <w:rFonts w:ascii="Arial" w:eastAsia="Times New Roman" w:hAnsi="Arial" w:cs="Arial"/>
      <w:color w:val="FF0000"/>
      <w:sz w:val="28"/>
      <w:szCs w:val="16"/>
    </w:rPr>
  </w:style>
  <w:style w:type="paragraph" w:styleId="Heading5">
    <w:name w:val="heading 5"/>
    <w:basedOn w:val="Normal"/>
    <w:next w:val="Normal"/>
    <w:link w:val="Heading5Char"/>
    <w:uiPriority w:val="9"/>
    <w:semiHidden/>
    <w:unhideWhenUsed/>
    <w:qFormat/>
    <w:rsid w:val="00237736"/>
    <w:pPr>
      <w:spacing w:before="240" w:after="60" w:line="240" w:lineRule="auto"/>
      <w:outlineLvl w:val="4"/>
    </w:pPr>
    <w:rPr>
      <w:rFonts w:ascii="Calibri" w:eastAsia="Times New Roman" w:hAnsi="Calibri" w:cs="Times New Roman"/>
      <w:b/>
      <w:bCs/>
      <w:i/>
      <w:iCs/>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37736"/>
    <w:rPr>
      <w:rFonts w:ascii="Arial" w:eastAsia="Times New Roman" w:hAnsi="Arial" w:cs="Arial"/>
      <w:b/>
      <w:bCs/>
      <w:i/>
      <w:iCs/>
    </w:rPr>
  </w:style>
  <w:style w:type="character" w:customStyle="1" w:styleId="Heading2Char">
    <w:name w:val="Heading 2 Char"/>
    <w:basedOn w:val="DefaultParagraphFont"/>
    <w:link w:val="Heading2"/>
    <w:semiHidden/>
    <w:rsid w:val="00237736"/>
    <w:rPr>
      <w:rFonts w:ascii="Arial" w:eastAsia="Times New Roman" w:hAnsi="Arial" w:cs="Arial"/>
      <w:b/>
      <w:bCs/>
      <w:sz w:val="32"/>
      <w:szCs w:val="24"/>
      <w:u w:val="single"/>
    </w:rPr>
  </w:style>
  <w:style w:type="character" w:customStyle="1" w:styleId="Heading3Char">
    <w:name w:val="Heading 3 Char"/>
    <w:basedOn w:val="DefaultParagraphFont"/>
    <w:link w:val="Heading3"/>
    <w:semiHidden/>
    <w:rsid w:val="00237736"/>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semiHidden/>
    <w:rsid w:val="00237736"/>
    <w:rPr>
      <w:rFonts w:ascii="Arial" w:eastAsia="Times New Roman" w:hAnsi="Arial" w:cs="Arial"/>
      <w:color w:val="FF0000"/>
      <w:sz w:val="28"/>
      <w:szCs w:val="16"/>
    </w:rPr>
  </w:style>
  <w:style w:type="character" w:customStyle="1" w:styleId="Heading5Char">
    <w:name w:val="Heading 5 Char"/>
    <w:basedOn w:val="DefaultParagraphFont"/>
    <w:link w:val="Heading5"/>
    <w:uiPriority w:val="9"/>
    <w:semiHidden/>
    <w:rsid w:val="00237736"/>
    <w:rPr>
      <w:rFonts w:ascii="Calibri" w:eastAsia="Times New Roman" w:hAnsi="Calibri" w:cs="Times New Roman"/>
      <w:b/>
      <w:bCs/>
      <w:i/>
      <w:iCs/>
      <w:sz w:val="26"/>
      <w:szCs w:val="26"/>
    </w:rPr>
  </w:style>
  <w:style w:type="paragraph" w:styleId="ListParagraph">
    <w:name w:val="List Paragraph"/>
    <w:basedOn w:val="Normal"/>
    <w:link w:val="ListParagraphChar"/>
    <w:qFormat/>
    <w:rsid w:val="00237736"/>
    <w:pPr>
      <w:ind w:left="720"/>
      <w:contextualSpacing/>
    </w:pPr>
  </w:style>
  <w:style w:type="character" w:customStyle="1" w:styleId="ListParagraphChar">
    <w:name w:val="List Paragraph Char"/>
    <w:basedOn w:val="DefaultParagraphFont"/>
    <w:link w:val="ListParagraph"/>
    <w:locked/>
    <w:rsid w:val="00237736"/>
  </w:style>
  <w:style w:type="character" w:styleId="CommentReference">
    <w:name w:val="annotation reference"/>
    <w:basedOn w:val="DefaultParagraphFont"/>
    <w:unhideWhenUsed/>
    <w:rsid w:val="00237736"/>
    <w:rPr>
      <w:sz w:val="16"/>
      <w:szCs w:val="16"/>
    </w:rPr>
  </w:style>
  <w:style w:type="paragraph" w:styleId="CommentText">
    <w:name w:val="annotation text"/>
    <w:basedOn w:val="Normal"/>
    <w:link w:val="CommentTextChar"/>
    <w:uiPriority w:val="99"/>
    <w:unhideWhenUsed/>
    <w:rsid w:val="00237736"/>
    <w:pPr>
      <w:spacing w:line="240" w:lineRule="auto"/>
    </w:pPr>
    <w:rPr>
      <w:sz w:val="20"/>
      <w:szCs w:val="20"/>
    </w:rPr>
  </w:style>
  <w:style w:type="character" w:customStyle="1" w:styleId="CommentTextChar">
    <w:name w:val="Comment Text Char"/>
    <w:basedOn w:val="DefaultParagraphFont"/>
    <w:link w:val="CommentText"/>
    <w:uiPriority w:val="99"/>
    <w:rsid w:val="00237736"/>
    <w:rPr>
      <w:sz w:val="20"/>
      <w:szCs w:val="20"/>
    </w:rPr>
  </w:style>
  <w:style w:type="paragraph" w:styleId="CommentSubject">
    <w:name w:val="annotation subject"/>
    <w:basedOn w:val="CommentText"/>
    <w:next w:val="CommentText"/>
    <w:link w:val="CommentSubjectChar"/>
    <w:uiPriority w:val="99"/>
    <w:semiHidden/>
    <w:unhideWhenUsed/>
    <w:rsid w:val="00237736"/>
    <w:rPr>
      <w:b/>
      <w:bCs/>
    </w:rPr>
  </w:style>
  <w:style w:type="character" w:customStyle="1" w:styleId="CommentSubjectChar">
    <w:name w:val="Comment Subject Char"/>
    <w:basedOn w:val="CommentTextChar"/>
    <w:link w:val="CommentSubject"/>
    <w:uiPriority w:val="99"/>
    <w:semiHidden/>
    <w:rsid w:val="00237736"/>
    <w:rPr>
      <w:b/>
      <w:bCs/>
      <w:sz w:val="20"/>
      <w:szCs w:val="20"/>
    </w:rPr>
  </w:style>
  <w:style w:type="paragraph" w:styleId="BalloonText">
    <w:name w:val="Balloon Text"/>
    <w:basedOn w:val="Normal"/>
    <w:link w:val="BalloonTextChar"/>
    <w:uiPriority w:val="99"/>
    <w:semiHidden/>
    <w:unhideWhenUsed/>
    <w:rsid w:val="002377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7736"/>
    <w:rPr>
      <w:rFonts w:ascii="Tahoma" w:hAnsi="Tahoma" w:cs="Tahoma"/>
      <w:sz w:val="16"/>
      <w:szCs w:val="16"/>
    </w:rPr>
  </w:style>
  <w:style w:type="paragraph" w:styleId="Footer">
    <w:name w:val="footer"/>
    <w:basedOn w:val="Normal"/>
    <w:link w:val="FooterChar"/>
    <w:uiPriority w:val="99"/>
    <w:unhideWhenUsed/>
    <w:rsid w:val="00237736"/>
    <w:pPr>
      <w:tabs>
        <w:tab w:val="center" w:pos="4513"/>
        <w:tab w:val="right" w:pos="9026"/>
      </w:tabs>
      <w:spacing w:after="0" w:line="240" w:lineRule="auto"/>
    </w:pPr>
  </w:style>
  <w:style w:type="character" w:customStyle="1" w:styleId="FooterChar">
    <w:name w:val="Footer Char"/>
    <w:basedOn w:val="DefaultParagraphFont"/>
    <w:link w:val="Footer"/>
    <w:uiPriority w:val="99"/>
    <w:rsid w:val="00237736"/>
  </w:style>
  <w:style w:type="character" w:styleId="PageNumber">
    <w:name w:val="page number"/>
    <w:basedOn w:val="DefaultParagraphFont"/>
    <w:uiPriority w:val="99"/>
    <w:semiHidden/>
    <w:unhideWhenUsed/>
    <w:rsid w:val="00237736"/>
  </w:style>
  <w:style w:type="paragraph" w:styleId="Revision">
    <w:name w:val="Revision"/>
    <w:hidden/>
    <w:uiPriority w:val="99"/>
    <w:semiHidden/>
    <w:rsid w:val="00237736"/>
    <w:pPr>
      <w:spacing w:after="0" w:line="240" w:lineRule="auto"/>
    </w:pPr>
  </w:style>
  <w:style w:type="character" w:styleId="Hyperlink">
    <w:name w:val="Hyperlink"/>
    <w:basedOn w:val="DefaultParagraphFont"/>
    <w:uiPriority w:val="99"/>
    <w:unhideWhenUsed/>
    <w:rsid w:val="00237736"/>
    <w:rPr>
      <w:color w:val="0000FF" w:themeColor="hyperlink"/>
      <w:u w:val="single"/>
    </w:rPr>
  </w:style>
  <w:style w:type="paragraph" w:styleId="FootnoteText">
    <w:name w:val="footnote text"/>
    <w:basedOn w:val="Normal"/>
    <w:link w:val="FootnoteTextChar"/>
    <w:uiPriority w:val="99"/>
    <w:semiHidden/>
    <w:unhideWhenUsed/>
    <w:rsid w:val="00237736"/>
    <w:pPr>
      <w:spacing w:after="0" w:line="240" w:lineRule="auto"/>
    </w:pPr>
    <w:rPr>
      <w:rFonts w:ascii="Times New Roman" w:eastAsia="Times New Roman" w:hAnsi="Times New Roman" w:cs="Times New Roman"/>
      <w:sz w:val="20"/>
      <w:szCs w:val="20"/>
      <w:lang w:val="en-US"/>
    </w:rPr>
  </w:style>
  <w:style w:type="character" w:customStyle="1" w:styleId="FootnoteTextChar">
    <w:name w:val="Footnote Text Char"/>
    <w:basedOn w:val="DefaultParagraphFont"/>
    <w:link w:val="FootnoteText"/>
    <w:uiPriority w:val="99"/>
    <w:semiHidden/>
    <w:rsid w:val="00237736"/>
    <w:rPr>
      <w:rFonts w:ascii="Times New Roman" w:eastAsia="Times New Roman" w:hAnsi="Times New Roman" w:cs="Times New Roman"/>
      <w:sz w:val="20"/>
      <w:szCs w:val="20"/>
      <w:lang w:val="en-US"/>
    </w:rPr>
  </w:style>
  <w:style w:type="character" w:styleId="FootnoteReference">
    <w:name w:val="footnote reference"/>
    <w:semiHidden/>
    <w:unhideWhenUsed/>
    <w:rsid w:val="00237736"/>
    <w:rPr>
      <w:vertAlign w:val="superscript"/>
    </w:rPr>
  </w:style>
  <w:style w:type="paragraph" w:styleId="TOC1">
    <w:name w:val="toc 1"/>
    <w:basedOn w:val="Normal"/>
    <w:next w:val="Normal"/>
    <w:autoRedefine/>
    <w:uiPriority w:val="39"/>
    <w:semiHidden/>
    <w:unhideWhenUsed/>
    <w:rsid w:val="00237736"/>
    <w:pPr>
      <w:spacing w:after="100" w:line="240" w:lineRule="auto"/>
    </w:pPr>
    <w:rPr>
      <w:rFonts w:ascii="Arial" w:eastAsia="Times New Roman" w:hAnsi="Arial" w:cs="Times New Roman"/>
      <w:szCs w:val="24"/>
    </w:rPr>
  </w:style>
  <w:style w:type="paragraph" w:styleId="NormalIndent">
    <w:name w:val="Normal Indent"/>
    <w:basedOn w:val="Normal"/>
    <w:uiPriority w:val="99"/>
    <w:semiHidden/>
    <w:unhideWhenUsed/>
    <w:rsid w:val="00237736"/>
    <w:pPr>
      <w:spacing w:after="120" w:line="240" w:lineRule="auto"/>
      <w:ind w:left="720"/>
      <w:jc w:val="both"/>
    </w:pPr>
    <w:rPr>
      <w:rFonts w:ascii="Arial" w:eastAsia="Times New Roman" w:hAnsi="Arial" w:cs="Times New Roman"/>
      <w:szCs w:val="20"/>
    </w:rPr>
  </w:style>
  <w:style w:type="character" w:customStyle="1" w:styleId="HeaderChar">
    <w:name w:val="Header Char"/>
    <w:basedOn w:val="DefaultParagraphFont"/>
    <w:link w:val="Header"/>
    <w:uiPriority w:val="99"/>
    <w:semiHidden/>
    <w:rsid w:val="00237736"/>
    <w:rPr>
      <w:rFonts w:ascii="Arial" w:eastAsia="Times New Roman" w:hAnsi="Arial" w:cs="Times New Roman"/>
      <w:szCs w:val="24"/>
    </w:rPr>
  </w:style>
  <w:style w:type="paragraph" w:styleId="Header">
    <w:name w:val="header"/>
    <w:basedOn w:val="Normal"/>
    <w:link w:val="HeaderChar"/>
    <w:uiPriority w:val="99"/>
    <w:semiHidden/>
    <w:unhideWhenUsed/>
    <w:rsid w:val="00237736"/>
    <w:pPr>
      <w:tabs>
        <w:tab w:val="center" w:pos="4513"/>
        <w:tab w:val="right" w:pos="9026"/>
      </w:tabs>
      <w:spacing w:after="0" w:line="240" w:lineRule="auto"/>
    </w:pPr>
    <w:rPr>
      <w:rFonts w:ascii="Arial" w:eastAsia="Times New Roman" w:hAnsi="Arial" w:cs="Times New Roman"/>
      <w:szCs w:val="24"/>
    </w:rPr>
  </w:style>
  <w:style w:type="character" w:customStyle="1" w:styleId="HeaderChar1">
    <w:name w:val="Header Char1"/>
    <w:basedOn w:val="DefaultParagraphFont"/>
    <w:uiPriority w:val="99"/>
    <w:semiHidden/>
    <w:rsid w:val="00237736"/>
  </w:style>
  <w:style w:type="character" w:customStyle="1" w:styleId="EndnoteTextChar">
    <w:name w:val="Endnote Text Char"/>
    <w:basedOn w:val="DefaultParagraphFont"/>
    <w:link w:val="EndnoteText"/>
    <w:uiPriority w:val="99"/>
    <w:semiHidden/>
    <w:rsid w:val="00237736"/>
    <w:rPr>
      <w:rFonts w:ascii="Times New Roman" w:eastAsia="Times New Roman" w:hAnsi="Times New Roman" w:cs="Times New Roman"/>
      <w:sz w:val="20"/>
      <w:szCs w:val="20"/>
      <w:lang w:val="en-US"/>
    </w:rPr>
  </w:style>
  <w:style w:type="paragraph" w:styleId="EndnoteText">
    <w:name w:val="endnote text"/>
    <w:basedOn w:val="Normal"/>
    <w:link w:val="EndnoteTextChar"/>
    <w:uiPriority w:val="99"/>
    <w:semiHidden/>
    <w:unhideWhenUsed/>
    <w:rsid w:val="00237736"/>
    <w:pPr>
      <w:spacing w:after="0" w:line="240" w:lineRule="auto"/>
    </w:pPr>
    <w:rPr>
      <w:rFonts w:ascii="Times New Roman" w:eastAsia="Times New Roman" w:hAnsi="Times New Roman" w:cs="Times New Roman"/>
      <w:sz w:val="20"/>
      <w:szCs w:val="20"/>
      <w:lang w:val="en-US"/>
    </w:rPr>
  </w:style>
  <w:style w:type="character" w:customStyle="1" w:styleId="EndnoteTextChar1">
    <w:name w:val="Endnote Text Char1"/>
    <w:basedOn w:val="DefaultParagraphFont"/>
    <w:uiPriority w:val="99"/>
    <w:semiHidden/>
    <w:rsid w:val="00237736"/>
    <w:rPr>
      <w:sz w:val="20"/>
      <w:szCs w:val="20"/>
    </w:rPr>
  </w:style>
  <w:style w:type="paragraph" w:styleId="ListBullet">
    <w:name w:val="List Bullet"/>
    <w:basedOn w:val="Normal"/>
    <w:uiPriority w:val="99"/>
    <w:semiHidden/>
    <w:unhideWhenUsed/>
    <w:rsid w:val="00237736"/>
    <w:pPr>
      <w:numPr>
        <w:numId w:val="14"/>
      </w:numPr>
      <w:spacing w:after="0" w:line="240" w:lineRule="auto"/>
      <w:contextualSpacing/>
    </w:pPr>
    <w:rPr>
      <w:rFonts w:ascii="Times New Roman" w:eastAsia="Times New Roman" w:hAnsi="Times New Roman" w:cs="Times New Roman"/>
      <w:sz w:val="24"/>
      <w:szCs w:val="24"/>
      <w:lang w:val="en-US"/>
    </w:rPr>
  </w:style>
  <w:style w:type="paragraph" w:styleId="BodyText">
    <w:name w:val="Body Text"/>
    <w:basedOn w:val="Normal"/>
    <w:link w:val="BodyTextChar"/>
    <w:uiPriority w:val="99"/>
    <w:semiHidden/>
    <w:unhideWhenUsed/>
    <w:rsid w:val="00237736"/>
    <w:pPr>
      <w:spacing w:after="0" w:line="240" w:lineRule="auto"/>
    </w:pPr>
    <w:rPr>
      <w:rFonts w:ascii="Arial" w:eastAsia="Calibri" w:hAnsi="Arial" w:cs="Arial"/>
      <w:color w:val="FF0000"/>
      <w:lang w:val="en-US"/>
    </w:rPr>
  </w:style>
  <w:style w:type="character" w:customStyle="1" w:styleId="BodyTextChar">
    <w:name w:val="Body Text Char"/>
    <w:basedOn w:val="DefaultParagraphFont"/>
    <w:link w:val="BodyText"/>
    <w:uiPriority w:val="99"/>
    <w:semiHidden/>
    <w:rsid w:val="00237736"/>
    <w:rPr>
      <w:rFonts w:ascii="Arial" w:eastAsia="Calibri" w:hAnsi="Arial" w:cs="Arial"/>
      <w:color w:val="FF0000"/>
      <w:lang w:val="en-US"/>
    </w:rPr>
  </w:style>
  <w:style w:type="character" w:customStyle="1" w:styleId="BodyTextIndentChar">
    <w:name w:val="Body Text Indent Char"/>
    <w:basedOn w:val="DefaultParagraphFont"/>
    <w:link w:val="BodyTextIndent"/>
    <w:uiPriority w:val="99"/>
    <w:semiHidden/>
    <w:rsid w:val="00237736"/>
    <w:rPr>
      <w:rFonts w:ascii="Arial" w:eastAsia="Calibri" w:hAnsi="Arial" w:cs="Arial"/>
      <w:color w:val="FF0000"/>
    </w:rPr>
  </w:style>
  <w:style w:type="paragraph" w:styleId="BodyTextIndent">
    <w:name w:val="Body Text Indent"/>
    <w:basedOn w:val="Normal"/>
    <w:link w:val="BodyTextIndentChar"/>
    <w:uiPriority w:val="99"/>
    <w:semiHidden/>
    <w:unhideWhenUsed/>
    <w:rsid w:val="00237736"/>
    <w:pPr>
      <w:spacing w:after="0" w:line="240" w:lineRule="auto"/>
      <w:ind w:left="1440"/>
    </w:pPr>
    <w:rPr>
      <w:rFonts w:ascii="Arial" w:eastAsia="Calibri" w:hAnsi="Arial" w:cs="Arial"/>
      <w:color w:val="FF0000"/>
    </w:rPr>
  </w:style>
  <w:style w:type="character" w:customStyle="1" w:styleId="BodyTextIndentChar1">
    <w:name w:val="Body Text Indent Char1"/>
    <w:basedOn w:val="DefaultParagraphFont"/>
    <w:uiPriority w:val="99"/>
    <w:semiHidden/>
    <w:rsid w:val="00237736"/>
  </w:style>
  <w:style w:type="character" w:customStyle="1" w:styleId="BodyText2Char">
    <w:name w:val="Body Text 2 Char"/>
    <w:basedOn w:val="DefaultParagraphFont"/>
    <w:link w:val="BodyText2"/>
    <w:uiPriority w:val="99"/>
    <w:semiHidden/>
    <w:rsid w:val="00237736"/>
    <w:rPr>
      <w:rFonts w:ascii="Arial" w:eastAsia="Times New Roman" w:hAnsi="Arial" w:cs="Arial"/>
      <w:szCs w:val="24"/>
    </w:rPr>
  </w:style>
  <w:style w:type="paragraph" w:styleId="BodyText2">
    <w:name w:val="Body Text 2"/>
    <w:basedOn w:val="Normal"/>
    <w:link w:val="BodyText2Char"/>
    <w:uiPriority w:val="99"/>
    <w:semiHidden/>
    <w:unhideWhenUsed/>
    <w:rsid w:val="00237736"/>
    <w:pPr>
      <w:spacing w:after="0" w:line="240" w:lineRule="auto"/>
    </w:pPr>
    <w:rPr>
      <w:rFonts w:ascii="Arial" w:eastAsia="Times New Roman" w:hAnsi="Arial" w:cs="Arial"/>
      <w:szCs w:val="24"/>
    </w:rPr>
  </w:style>
  <w:style w:type="character" w:customStyle="1" w:styleId="BodyText2Char1">
    <w:name w:val="Body Text 2 Char1"/>
    <w:basedOn w:val="DefaultParagraphFont"/>
    <w:uiPriority w:val="99"/>
    <w:semiHidden/>
    <w:rsid w:val="00237736"/>
  </w:style>
  <w:style w:type="character" w:customStyle="1" w:styleId="BodyText3Char">
    <w:name w:val="Body Text 3 Char"/>
    <w:basedOn w:val="DefaultParagraphFont"/>
    <w:link w:val="BodyText3"/>
    <w:uiPriority w:val="99"/>
    <w:semiHidden/>
    <w:rsid w:val="00237736"/>
    <w:rPr>
      <w:rFonts w:ascii="Times New Roman" w:eastAsia="Times New Roman" w:hAnsi="Times New Roman" w:cs="Times New Roman"/>
      <w:sz w:val="16"/>
      <w:szCs w:val="16"/>
    </w:rPr>
  </w:style>
  <w:style w:type="paragraph" w:styleId="BodyText3">
    <w:name w:val="Body Text 3"/>
    <w:basedOn w:val="Normal"/>
    <w:link w:val="BodyText3Char"/>
    <w:uiPriority w:val="99"/>
    <w:semiHidden/>
    <w:unhideWhenUsed/>
    <w:rsid w:val="00237736"/>
    <w:pPr>
      <w:spacing w:after="120" w:line="240" w:lineRule="auto"/>
    </w:pPr>
    <w:rPr>
      <w:rFonts w:ascii="Times New Roman" w:eastAsia="Times New Roman" w:hAnsi="Times New Roman" w:cs="Times New Roman"/>
      <w:sz w:val="16"/>
      <w:szCs w:val="16"/>
    </w:rPr>
  </w:style>
  <w:style w:type="character" w:customStyle="1" w:styleId="BodyText3Char1">
    <w:name w:val="Body Text 3 Char1"/>
    <w:basedOn w:val="DefaultParagraphFont"/>
    <w:uiPriority w:val="99"/>
    <w:semiHidden/>
    <w:rsid w:val="00237736"/>
    <w:rPr>
      <w:sz w:val="16"/>
      <w:szCs w:val="16"/>
    </w:rPr>
  </w:style>
  <w:style w:type="paragraph" w:styleId="PlainText">
    <w:name w:val="Plain Text"/>
    <w:basedOn w:val="Normal"/>
    <w:link w:val="PlainTextChar1"/>
    <w:uiPriority w:val="99"/>
    <w:semiHidden/>
    <w:unhideWhenUsed/>
    <w:rsid w:val="00237736"/>
    <w:pPr>
      <w:spacing w:after="0" w:line="240" w:lineRule="auto"/>
    </w:pPr>
    <w:rPr>
      <w:rFonts w:ascii="Calibri" w:eastAsia="Times New Roman" w:hAnsi="Calibri" w:cs="Times New Roman"/>
      <w:sz w:val="20"/>
      <w:szCs w:val="21"/>
      <w:lang w:eastAsia="en-GB"/>
    </w:rPr>
  </w:style>
  <w:style w:type="character" w:customStyle="1" w:styleId="PlainTextChar">
    <w:name w:val="Plain Text Char"/>
    <w:basedOn w:val="DefaultParagraphFont"/>
    <w:uiPriority w:val="99"/>
    <w:semiHidden/>
    <w:rsid w:val="00237736"/>
    <w:rPr>
      <w:rFonts w:ascii="Consolas" w:hAnsi="Consolas" w:cs="Consolas"/>
      <w:sz w:val="21"/>
      <w:szCs w:val="21"/>
    </w:rPr>
  </w:style>
  <w:style w:type="character" w:customStyle="1" w:styleId="PlainTextChar1">
    <w:name w:val="Plain Text Char1"/>
    <w:basedOn w:val="DefaultParagraphFont"/>
    <w:link w:val="PlainText"/>
    <w:uiPriority w:val="99"/>
    <w:semiHidden/>
    <w:locked/>
    <w:rsid w:val="00237736"/>
    <w:rPr>
      <w:rFonts w:ascii="Calibri" w:eastAsia="Times New Roman" w:hAnsi="Calibri" w:cs="Times New Roman"/>
      <w:sz w:val="20"/>
      <w:szCs w:val="21"/>
      <w:lang w:eastAsia="en-GB"/>
    </w:rPr>
  </w:style>
  <w:style w:type="character" w:customStyle="1" w:styleId="EndNoteBibliographyTitleChar">
    <w:name w:val="EndNote Bibliography Title Char"/>
    <w:basedOn w:val="DefaultParagraphFont"/>
    <w:link w:val="EndNoteBibliographyTitle"/>
    <w:semiHidden/>
    <w:locked/>
    <w:rsid w:val="00237736"/>
    <w:rPr>
      <w:rFonts w:ascii="Calibri" w:eastAsia="Times New Roman" w:hAnsi="Calibri" w:cs="Arial"/>
      <w:noProof/>
      <w:szCs w:val="24"/>
      <w:lang w:val="en-US"/>
    </w:rPr>
  </w:style>
  <w:style w:type="paragraph" w:customStyle="1" w:styleId="EndNoteBibliographyTitle">
    <w:name w:val="EndNote Bibliography Title"/>
    <w:basedOn w:val="Normal"/>
    <w:link w:val="EndNoteBibliographyTitleChar"/>
    <w:semiHidden/>
    <w:rsid w:val="00237736"/>
    <w:pPr>
      <w:tabs>
        <w:tab w:val="left" w:pos="567"/>
        <w:tab w:val="left" w:pos="1134"/>
        <w:tab w:val="left" w:pos="1701"/>
        <w:tab w:val="left" w:pos="5670"/>
        <w:tab w:val="right" w:pos="9072"/>
      </w:tabs>
      <w:spacing w:after="0" w:line="240" w:lineRule="auto"/>
      <w:jc w:val="center"/>
    </w:pPr>
    <w:rPr>
      <w:rFonts w:ascii="Calibri" w:eastAsia="Times New Roman" w:hAnsi="Calibri" w:cs="Arial"/>
      <w:noProof/>
      <w:szCs w:val="24"/>
      <w:lang w:val="en-US"/>
    </w:rPr>
  </w:style>
  <w:style w:type="character" w:customStyle="1" w:styleId="EndNoteBibliographyChar">
    <w:name w:val="EndNote Bibliography Char"/>
    <w:basedOn w:val="DefaultParagraphFont"/>
    <w:link w:val="EndNoteBibliography"/>
    <w:semiHidden/>
    <w:locked/>
    <w:rsid w:val="00237736"/>
    <w:rPr>
      <w:rFonts w:ascii="Calibri" w:eastAsia="Times New Roman" w:hAnsi="Calibri" w:cs="Arial"/>
      <w:noProof/>
      <w:szCs w:val="24"/>
      <w:lang w:val="en-US"/>
    </w:rPr>
  </w:style>
  <w:style w:type="paragraph" w:customStyle="1" w:styleId="EndNoteBibliography">
    <w:name w:val="EndNote Bibliography"/>
    <w:basedOn w:val="Normal"/>
    <w:link w:val="EndNoteBibliographyChar"/>
    <w:semiHidden/>
    <w:rsid w:val="00237736"/>
    <w:pPr>
      <w:tabs>
        <w:tab w:val="left" w:pos="567"/>
        <w:tab w:val="left" w:pos="1134"/>
        <w:tab w:val="left" w:pos="1701"/>
        <w:tab w:val="left" w:pos="5670"/>
        <w:tab w:val="right" w:pos="9072"/>
      </w:tabs>
      <w:spacing w:after="240" w:line="240" w:lineRule="auto"/>
    </w:pPr>
    <w:rPr>
      <w:rFonts w:ascii="Calibri" w:eastAsia="Times New Roman" w:hAnsi="Calibri" w:cs="Arial"/>
      <w:noProof/>
      <w:szCs w:val="24"/>
      <w:lang w:val="en-US"/>
    </w:rPr>
  </w:style>
  <w:style w:type="character" w:customStyle="1" w:styleId="level2headingChar">
    <w:name w:val="level 2 heading Char"/>
    <w:link w:val="level2heading"/>
    <w:semiHidden/>
    <w:locked/>
    <w:rsid w:val="00237736"/>
    <w:rPr>
      <w:rFonts w:ascii="Arial" w:eastAsia="Times New Roman" w:hAnsi="Arial" w:cs="Arial"/>
      <w:b/>
      <w:sz w:val="28"/>
      <w:szCs w:val="28"/>
    </w:rPr>
  </w:style>
  <w:style w:type="paragraph" w:customStyle="1" w:styleId="level2heading">
    <w:name w:val="level 2 heading"/>
    <w:basedOn w:val="Normal"/>
    <w:link w:val="level2headingChar"/>
    <w:semiHidden/>
    <w:qFormat/>
    <w:rsid w:val="00237736"/>
    <w:pPr>
      <w:numPr>
        <w:ilvl w:val="1"/>
        <w:numId w:val="15"/>
      </w:numPr>
      <w:spacing w:after="0" w:line="480" w:lineRule="auto"/>
    </w:pPr>
    <w:rPr>
      <w:rFonts w:ascii="Arial" w:eastAsia="Times New Roman" w:hAnsi="Arial" w:cs="Arial"/>
      <w:b/>
      <w:sz w:val="28"/>
      <w:szCs w:val="28"/>
    </w:rPr>
  </w:style>
  <w:style w:type="character" w:customStyle="1" w:styleId="Style2Char">
    <w:name w:val="Style2 Char"/>
    <w:basedOn w:val="ListParagraphChar"/>
    <w:link w:val="Style2"/>
    <w:semiHidden/>
    <w:locked/>
    <w:rsid w:val="00237736"/>
    <w:rPr>
      <w:rFonts w:ascii="Arial" w:hAnsi="Arial" w:cs="Arial"/>
      <w:b/>
      <w:color w:val="0A0905"/>
      <w:sz w:val="24"/>
      <w:szCs w:val="24"/>
    </w:rPr>
  </w:style>
  <w:style w:type="paragraph" w:customStyle="1" w:styleId="Style2">
    <w:name w:val="Style2"/>
    <w:basedOn w:val="ListParagraph"/>
    <w:link w:val="Style2Char"/>
    <w:semiHidden/>
    <w:qFormat/>
    <w:rsid w:val="00237736"/>
    <w:pPr>
      <w:numPr>
        <w:ilvl w:val="2"/>
        <w:numId w:val="17"/>
      </w:numPr>
      <w:spacing w:after="0" w:line="480" w:lineRule="auto"/>
    </w:pPr>
    <w:rPr>
      <w:rFonts w:ascii="Arial" w:hAnsi="Arial" w:cs="Arial"/>
      <w:b/>
      <w:color w:val="0A0905"/>
      <w:sz w:val="24"/>
      <w:szCs w:val="24"/>
    </w:rPr>
  </w:style>
  <w:style w:type="character" w:customStyle="1" w:styleId="level4headerChar">
    <w:name w:val="level 4 header Char"/>
    <w:basedOn w:val="Heading1Char"/>
    <w:link w:val="level4header"/>
    <w:semiHidden/>
    <w:locked/>
    <w:rsid w:val="00237736"/>
    <w:rPr>
      <w:rFonts w:ascii="Arial" w:eastAsia="Times New Roman" w:hAnsi="Arial" w:cs="Arial"/>
      <w:b/>
      <w:bCs/>
      <w:i/>
      <w:iCs/>
      <w:sz w:val="24"/>
      <w:lang w:val="en-US"/>
    </w:rPr>
  </w:style>
  <w:style w:type="paragraph" w:customStyle="1" w:styleId="level4header">
    <w:name w:val="level 4 header"/>
    <w:basedOn w:val="Heading1"/>
    <w:link w:val="level4headerChar"/>
    <w:semiHidden/>
    <w:qFormat/>
    <w:rsid w:val="00237736"/>
    <w:pPr>
      <w:numPr>
        <w:ilvl w:val="3"/>
        <w:numId w:val="17"/>
      </w:numPr>
      <w:spacing w:line="480" w:lineRule="auto"/>
    </w:pPr>
    <w:rPr>
      <w:sz w:val="24"/>
      <w:lang w:val="en-US"/>
    </w:rPr>
  </w:style>
  <w:style w:type="character" w:customStyle="1" w:styleId="CommentTextChar2">
    <w:name w:val="Comment Text Char2"/>
    <w:rsid w:val="00237736"/>
    <w:rPr>
      <w:rFonts w:ascii="Times New Roman" w:hAnsi="Times New Roman" w:cs="Times New Roman" w:hint="default"/>
      <w:lang w:val="en-US" w:eastAsia="en-US"/>
    </w:rPr>
  </w:style>
  <w:style w:type="character" w:customStyle="1" w:styleId="jrnl">
    <w:name w:val="jrnl"/>
    <w:basedOn w:val="DefaultParagraphFont"/>
    <w:rsid w:val="00237736"/>
  </w:style>
  <w:style w:type="character" w:customStyle="1" w:styleId="highlight">
    <w:name w:val="highlight"/>
    <w:rsid w:val="00237736"/>
  </w:style>
  <w:style w:type="character" w:customStyle="1" w:styleId="CharChar4">
    <w:name w:val="Char Char4"/>
    <w:rsid w:val="00237736"/>
    <w:rPr>
      <w:rFonts w:ascii="Cambria" w:eastAsia="Times New Roman" w:hAnsi="Cambria" w:cs="Times New Roman" w:hint="default"/>
      <w:b/>
      <w:bCs/>
      <w:i/>
      <w:iCs/>
      <w:sz w:val="28"/>
      <w:szCs w:val="28"/>
      <w:lang w:val="en-US" w:eastAsia="en-US"/>
    </w:rPr>
  </w:style>
  <w:style w:type="character" w:customStyle="1" w:styleId="addmd1">
    <w:name w:val="addmd1"/>
    <w:rsid w:val="00237736"/>
    <w:rPr>
      <w:rFonts w:ascii="Arial" w:hAnsi="Arial" w:cs="Arial" w:hint="default"/>
      <w:sz w:val="20"/>
      <w:szCs w:val="20"/>
    </w:rPr>
  </w:style>
  <w:style w:type="character" w:customStyle="1" w:styleId="titlesheader-search">
    <w:name w:val="titlesheader-search"/>
    <w:basedOn w:val="DefaultParagraphFont"/>
    <w:rsid w:val="00237736"/>
  </w:style>
  <w:style w:type="character" w:customStyle="1" w:styleId="criterion">
    <w:name w:val="criterion"/>
    <w:basedOn w:val="DefaultParagraphFont"/>
    <w:rsid w:val="00237736"/>
  </w:style>
  <w:style w:type="character" w:customStyle="1" w:styleId="criteria-value1">
    <w:name w:val="criteria-value1"/>
    <w:basedOn w:val="DefaultParagraphFont"/>
    <w:rsid w:val="00237736"/>
    <w:rPr>
      <w:b/>
      <w:bCs/>
      <w:color w:val="FF00FF"/>
    </w:rPr>
  </w:style>
  <w:style w:type="character" w:customStyle="1" w:styleId="criteria-boolean">
    <w:name w:val="criteria-boolean"/>
    <w:basedOn w:val="DefaultParagraphFont"/>
    <w:rsid w:val="00237736"/>
  </w:style>
  <w:style w:type="character" w:customStyle="1" w:styleId="criteria-location">
    <w:name w:val="criteria-location"/>
    <w:basedOn w:val="DefaultParagraphFont"/>
    <w:rsid w:val="00237736"/>
  </w:style>
  <w:style w:type="character" w:customStyle="1" w:styleId="utitle1">
    <w:name w:val="utitle1"/>
    <w:rsid w:val="00237736"/>
    <w:rPr>
      <w:u w:val="single"/>
    </w:rPr>
  </w:style>
  <w:style w:type="character" w:customStyle="1" w:styleId="searchhistory-search-term">
    <w:name w:val="searchhistory-search-term"/>
    <w:rsid w:val="00237736"/>
    <w:rPr>
      <w:rFonts w:ascii="Times New Roman" w:hAnsi="Times New Roman" w:cs="Times New Roman" w:hint="default"/>
    </w:rPr>
  </w:style>
  <w:style w:type="character" w:customStyle="1" w:styleId="CommentTextChar1">
    <w:name w:val="Comment Text Char1"/>
    <w:rsid w:val="00237736"/>
    <w:rPr>
      <w:rFonts w:ascii="Times New Roman" w:eastAsia="Times New Roman" w:hAnsi="Times New Roman" w:cs="Times New Roman" w:hint="default"/>
      <w:sz w:val="20"/>
      <w:szCs w:val="20"/>
      <w:lang w:val="x-none"/>
    </w:rPr>
  </w:style>
  <w:style w:type="character" w:customStyle="1" w:styleId="A1">
    <w:name w:val="A1"/>
    <w:uiPriority w:val="99"/>
    <w:rsid w:val="00237736"/>
    <w:rPr>
      <w:rFonts w:ascii="Shaker 2 Lancet Regular" w:hAnsi="Shaker 2 Lancet Regular" w:cs="Shaker 2 Lancet Regular" w:hint="default"/>
      <w:b/>
      <w:bCs/>
      <w:color w:val="000000"/>
      <w:sz w:val="14"/>
      <w:szCs w:val="14"/>
    </w:rPr>
  </w:style>
  <w:style w:type="character" w:customStyle="1" w:styleId="A6">
    <w:name w:val="A6"/>
    <w:uiPriority w:val="99"/>
    <w:rsid w:val="00237736"/>
    <w:rPr>
      <w:rFonts w:ascii="ScalaLancetPro" w:eastAsia="ScalaLancetPro" w:cs="ScalaLancetPro" w:hint="eastAsia"/>
      <w:color w:val="000000"/>
      <w:sz w:val="9"/>
      <w:szCs w:val="9"/>
    </w:rPr>
  </w:style>
  <w:style w:type="character" w:customStyle="1" w:styleId="A5">
    <w:name w:val="A5"/>
    <w:uiPriority w:val="99"/>
    <w:rsid w:val="00237736"/>
    <w:rPr>
      <w:rFonts w:ascii="ScalaLancetPro" w:eastAsia="ScalaLancetPro" w:cs="ScalaLancetPro" w:hint="eastAsia"/>
      <w:color w:val="000000"/>
      <w:sz w:val="10"/>
      <w:szCs w:val="10"/>
    </w:rPr>
  </w:style>
  <w:style w:type="character" w:styleId="FollowedHyperlink">
    <w:name w:val="FollowedHyperlink"/>
    <w:basedOn w:val="DefaultParagraphFont"/>
    <w:uiPriority w:val="99"/>
    <w:semiHidden/>
    <w:unhideWhenUsed/>
    <w:rsid w:val="00237736"/>
    <w:rPr>
      <w:color w:val="800080"/>
      <w:u w:val="single"/>
    </w:rPr>
  </w:style>
  <w:style w:type="paragraph" w:customStyle="1" w:styleId="font5">
    <w:name w:val="font5"/>
    <w:basedOn w:val="Normal"/>
    <w:rsid w:val="00237736"/>
    <w:pPr>
      <w:spacing w:before="100" w:beforeAutospacing="1" w:after="100" w:afterAutospacing="1" w:line="240" w:lineRule="auto"/>
    </w:pPr>
    <w:rPr>
      <w:rFonts w:ascii="Tahoma" w:eastAsia="Times New Roman" w:hAnsi="Tahoma" w:cs="Tahoma"/>
      <w:color w:val="000000"/>
      <w:sz w:val="16"/>
      <w:szCs w:val="16"/>
      <w:lang w:eastAsia="en-GB"/>
    </w:rPr>
  </w:style>
  <w:style w:type="paragraph" w:customStyle="1" w:styleId="font6">
    <w:name w:val="font6"/>
    <w:basedOn w:val="Normal"/>
    <w:rsid w:val="00237736"/>
    <w:pPr>
      <w:spacing w:before="100" w:beforeAutospacing="1" w:after="100" w:afterAutospacing="1" w:line="240" w:lineRule="auto"/>
    </w:pPr>
    <w:rPr>
      <w:rFonts w:ascii="Tahoma" w:eastAsia="Times New Roman" w:hAnsi="Tahoma" w:cs="Tahoma"/>
      <w:b/>
      <w:bCs/>
      <w:color w:val="000000"/>
      <w:sz w:val="16"/>
      <w:szCs w:val="16"/>
      <w:lang w:eastAsia="en-GB"/>
    </w:rPr>
  </w:style>
  <w:style w:type="paragraph" w:customStyle="1" w:styleId="font7">
    <w:name w:val="font7"/>
    <w:basedOn w:val="Normal"/>
    <w:rsid w:val="00237736"/>
    <w:pPr>
      <w:spacing w:before="100" w:beforeAutospacing="1" w:after="100" w:afterAutospacing="1" w:line="240" w:lineRule="auto"/>
    </w:pPr>
    <w:rPr>
      <w:rFonts w:ascii="Tahoma" w:eastAsia="Times New Roman" w:hAnsi="Tahoma" w:cs="Tahoma"/>
      <w:color w:val="000000"/>
      <w:sz w:val="16"/>
      <w:szCs w:val="16"/>
      <w:lang w:eastAsia="en-GB"/>
    </w:rPr>
  </w:style>
  <w:style w:type="paragraph" w:customStyle="1" w:styleId="font8">
    <w:name w:val="font8"/>
    <w:basedOn w:val="Normal"/>
    <w:rsid w:val="00237736"/>
    <w:pPr>
      <w:spacing w:before="100" w:beforeAutospacing="1" w:after="100" w:afterAutospacing="1" w:line="240" w:lineRule="auto"/>
    </w:pPr>
    <w:rPr>
      <w:rFonts w:ascii="Tahoma" w:eastAsia="Times New Roman" w:hAnsi="Tahoma" w:cs="Tahoma"/>
      <w:b/>
      <w:bCs/>
      <w:color w:val="000000"/>
      <w:sz w:val="16"/>
      <w:szCs w:val="16"/>
      <w:lang w:eastAsia="en-GB"/>
    </w:rPr>
  </w:style>
  <w:style w:type="paragraph" w:customStyle="1" w:styleId="font9">
    <w:name w:val="font9"/>
    <w:basedOn w:val="Normal"/>
    <w:rsid w:val="00237736"/>
    <w:pPr>
      <w:spacing w:before="100" w:beforeAutospacing="1" w:after="100" w:afterAutospacing="1" w:line="240" w:lineRule="auto"/>
    </w:pPr>
    <w:rPr>
      <w:rFonts w:ascii="Tahoma" w:eastAsia="Times New Roman" w:hAnsi="Tahoma" w:cs="Tahoma"/>
      <w:color w:val="000000"/>
      <w:sz w:val="18"/>
      <w:szCs w:val="18"/>
      <w:lang w:eastAsia="en-GB"/>
    </w:rPr>
  </w:style>
  <w:style w:type="paragraph" w:customStyle="1" w:styleId="font10">
    <w:name w:val="font10"/>
    <w:basedOn w:val="Normal"/>
    <w:rsid w:val="00237736"/>
    <w:pPr>
      <w:spacing w:before="100" w:beforeAutospacing="1" w:after="100" w:afterAutospacing="1" w:line="240" w:lineRule="auto"/>
    </w:pPr>
    <w:rPr>
      <w:rFonts w:ascii="Tahoma" w:eastAsia="Times New Roman" w:hAnsi="Tahoma" w:cs="Tahoma"/>
      <w:b/>
      <w:bCs/>
      <w:color w:val="000000"/>
      <w:sz w:val="18"/>
      <w:szCs w:val="18"/>
      <w:lang w:eastAsia="en-GB"/>
    </w:rPr>
  </w:style>
  <w:style w:type="paragraph" w:customStyle="1" w:styleId="xl65">
    <w:name w:val="xl65"/>
    <w:basedOn w:val="Normal"/>
    <w:rsid w:val="00237736"/>
    <w:pPr>
      <w:spacing w:before="100" w:beforeAutospacing="1" w:after="100" w:afterAutospacing="1" w:line="240" w:lineRule="auto"/>
    </w:pPr>
    <w:rPr>
      <w:rFonts w:ascii="Arial" w:eastAsia="Times New Roman" w:hAnsi="Arial" w:cs="Arial"/>
      <w:b/>
      <w:bCs/>
      <w:sz w:val="24"/>
      <w:szCs w:val="24"/>
      <w:lang w:eastAsia="en-GB"/>
    </w:rPr>
  </w:style>
  <w:style w:type="paragraph" w:customStyle="1" w:styleId="xl66">
    <w:name w:val="xl66"/>
    <w:basedOn w:val="Normal"/>
    <w:rsid w:val="00237736"/>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67">
    <w:name w:val="xl67"/>
    <w:basedOn w:val="Normal"/>
    <w:rsid w:val="00237736"/>
    <w:pPr>
      <w:shd w:val="clear" w:color="000000" w:fill="FFFF00"/>
      <w:spacing w:before="100" w:beforeAutospacing="1" w:after="100" w:afterAutospacing="1" w:line="240" w:lineRule="auto"/>
    </w:pPr>
    <w:rPr>
      <w:rFonts w:ascii="Arial" w:eastAsia="Times New Roman" w:hAnsi="Arial" w:cs="Arial"/>
      <w:sz w:val="24"/>
      <w:szCs w:val="24"/>
      <w:lang w:eastAsia="en-GB"/>
    </w:rPr>
  </w:style>
  <w:style w:type="paragraph" w:customStyle="1" w:styleId="xl69">
    <w:name w:val="xl69"/>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2">
    <w:name w:val="xl72"/>
    <w:basedOn w:val="Normal"/>
    <w:rsid w:val="00237736"/>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73">
    <w:name w:val="xl73"/>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4">
    <w:name w:val="xl74"/>
    <w:basedOn w:val="Normal"/>
    <w:rsid w:val="00237736"/>
    <w:pPr>
      <w:spacing w:before="100" w:beforeAutospacing="1" w:after="100" w:afterAutospacing="1" w:line="240" w:lineRule="auto"/>
    </w:pPr>
    <w:rPr>
      <w:rFonts w:ascii="Arial" w:eastAsia="Times New Roman" w:hAnsi="Arial" w:cs="Arial"/>
      <w:b/>
      <w:bCs/>
      <w:sz w:val="24"/>
      <w:szCs w:val="24"/>
      <w:lang w:eastAsia="en-GB"/>
    </w:rPr>
  </w:style>
  <w:style w:type="paragraph" w:customStyle="1" w:styleId="xl75">
    <w:name w:val="xl75"/>
    <w:basedOn w:val="Normal"/>
    <w:rsid w:val="00237736"/>
    <w:pPr>
      <w:shd w:val="clear" w:color="000000" w:fill="FFFF00"/>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l76">
    <w:name w:val="xl76"/>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7">
    <w:name w:val="xl77"/>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8">
    <w:name w:val="xl78"/>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79">
    <w:name w:val="xl79"/>
    <w:basedOn w:val="Normal"/>
    <w:rsid w:val="00237736"/>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0">
    <w:name w:val="xl80"/>
    <w:basedOn w:val="Normal"/>
    <w:rsid w:val="00237736"/>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1">
    <w:name w:val="xl81"/>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2">
    <w:name w:val="xl82"/>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3">
    <w:name w:val="xl83"/>
    <w:basedOn w:val="Normal"/>
    <w:rsid w:val="00237736"/>
    <w:pPr>
      <w:shd w:val="clear" w:color="000000" w:fill="FFFF00"/>
      <w:spacing w:before="100" w:beforeAutospacing="1" w:after="100" w:afterAutospacing="1" w:line="240" w:lineRule="auto"/>
    </w:pPr>
    <w:rPr>
      <w:rFonts w:ascii="Arial" w:eastAsia="Times New Roman" w:hAnsi="Arial" w:cs="Arial"/>
      <w:sz w:val="24"/>
      <w:szCs w:val="24"/>
      <w:lang w:eastAsia="en-GB"/>
    </w:rPr>
  </w:style>
  <w:style w:type="paragraph" w:customStyle="1" w:styleId="xl85">
    <w:name w:val="xl85"/>
    <w:basedOn w:val="Normal"/>
    <w:rsid w:val="00237736"/>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86">
    <w:name w:val="xl86"/>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7">
    <w:name w:val="xl87"/>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8">
    <w:name w:val="xl88"/>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89">
    <w:name w:val="xl89"/>
    <w:basedOn w:val="Normal"/>
    <w:rsid w:val="00237736"/>
    <w:pPr>
      <w:spacing w:before="100" w:beforeAutospacing="1" w:after="100" w:afterAutospacing="1" w:line="240" w:lineRule="auto"/>
    </w:pPr>
    <w:rPr>
      <w:rFonts w:ascii="Arial" w:eastAsia="Times New Roman" w:hAnsi="Arial" w:cs="Arial"/>
      <w:b/>
      <w:bCs/>
      <w:color w:val="808080"/>
      <w:sz w:val="24"/>
      <w:szCs w:val="24"/>
      <w:lang w:eastAsia="en-GB"/>
    </w:rPr>
  </w:style>
  <w:style w:type="paragraph" w:customStyle="1" w:styleId="xl90">
    <w:name w:val="xl90"/>
    <w:basedOn w:val="Normal"/>
    <w:rsid w:val="00237736"/>
    <w:pPr>
      <w:shd w:val="clear" w:color="000000" w:fill="FFFF00"/>
      <w:spacing w:before="100" w:beforeAutospacing="1" w:after="100" w:afterAutospacing="1" w:line="240" w:lineRule="auto"/>
    </w:pPr>
    <w:rPr>
      <w:rFonts w:ascii="Arial" w:eastAsia="Times New Roman" w:hAnsi="Arial" w:cs="Arial"/>
      <w:color w:val="808080"/>
      <w:sz w:val="24"/>
      <w:szCs w:val="24"/>
      <w:lang w:eastAsia="en-GB"/>
    </w:rPr>
  </w:style>
  <w:style w:type="paragraph" w:customStyle="1" w:styleId="xl91">
    <w:name w:val="xl91"/>
    <w:basedOn w:val="Normal"/>
    <w:rsid w:val="00237736"/>
    <w:pPr>
      <w:spacing w:before="100" w:beforeAutospacing="1" w:after="100" w:afterAutospacing="1" w:line="240" w:lineRule="auto"/>
    </w:pPr>
    <w:rPr>
      <w:rFonts w:ascii="Arial" w:eastAsia="Times New Roman" w:hAnsi="Arial" w:cs="Arial"/>
      <w:color w:val="808080"/>
      <w:sz w:val="24"/>
      <w:szCs w:val="24"/>
      <w:lang w:eastAsia="en-GB"/>
    </w:rPr>
  </w:style>
  <w:style w:type="table" w:styleId="TableGrid">
    <w:name w:val="Table Grid"/>
    <w:basedOn w:val="TableNormal"/>
    <w:uiPriority w:val="59"/>
    <w:rsid w:val="0023773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image" Target="media/image5.wmf"/><Relationship Id="rId26" Type="http://schemas.openxmlformats.org/officeDocument/2006/relationships/image" Target="media/image9.wmf"/><Relationship Id="rId39" Type="http://schemas.openxmlformats.org/officeDocument/2006/relationships/oleObject" Target="embeddings/oleObject15.bin"/><Relationship Id="rId21" Type="http://schemas.openxmlformats.org/officeDocument/2006/relationships/oleObject" Target="embeddings/oleObject6.bin"/><Relationship Id="rId34" Type="http://schemas.openxmlformats.org/officeDocument/2006/relationships/image" Target="media/image13.wmf"/><Relationship Id="rId42" Type="http://schemas.openxmlformats.org/officeDocument/2006/relationships/image" Target="media/image17.wmf"/><Relationship Id="rId47" Type="http://schemas.openxmlformats.org/officeDocument/2006/relationships/oleObject" Target="embeddings/oleObject21.bin"/><Relationship Id="rId50" Type="http://schemas.openxmlformats.org/officeDocument/2006/relationships/oleObject" Target="embeddings/oleObject24.bin"/><Relationship Id="rId55" Type="http://schemas.openxmlformats.org/officeDocument/2006/relationships/hyperlink" Target="https://doi.org/10.1249/MSS.0b013e318197ece7" TargetMode="External"/><Relationship Id="rId7" Type="http://schemas.openxmlformats.org/officeDocument/2006/relationships/endnotes" Target="endnotes.xml"/><Relationship Id="rId2" Type="http://schemas.openxmlformats.org/officeDocument/2006/relationships/styles" Target="styles.xml"/><Relationship Id="rId16" Type="http://schemas.openxmlformats.org/officeDocument/2006/relationships/image" Target="media/image4.wmf"/><Relationship Id="rId20" Type="http://schemas.openxmlformats.org/officeDocument/2006/relationships/image" Target="media/image6.wmf"/><Relationship Id="rId29" Type="http://schemas.openxmlformats.org/officeDocument/2006/relationships/oleObject" Target="embeddings/oleObject10.bin"/><Relationship Id="rId41" Type="http://schemas.openxmlformats.org/officeDocument/2006/relationships/oleObject" Target="embeddings/oleObject16.bin"/><Relationship Id="rId54" Type="http://schemas.openxmlformats.org/officeDocument/2006/relationships/hyperlink" Target="https://doi.org/10.3310/hta13470"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oleObject" Target="embeddings/oleObject1.bin"/><Relationship Id="rId24" Type="http://schemas.openxmlformats.org/officeDocument/2006/relationships/image" Target="media/image8.wmf"/><Relationship Id="rId32" Type="http://schemas.openxmlformats.org/officeDocument/2006/relationships/image" Target="media/image12.wmf"/><Relationship Id="rId37" Type="http://schemas.openxmlformats.org/officeDocument/2006/relationships/oleObject" Target="embeddings/oleObject14.bin"/><Relationship Id="rId40" Type="http://schemas.openxmlformats.org/officeDocument/2006/relationships/image" Target="media/image16.wmf"/><Relationship Id="rId45" Type="http://schemas.openxmlformats.org/officeDocument/2006/relationships/oleObject" Target="embeddings/oleObject19.bin"/><Relationship Id="rId53" Type="http://schemas.openxmlformats.org/officeDocument/2006/relationships/hyperlink" Target="https://doi.org/bmj.38282.607859.AE" TargetMode="External"/><Relationship Id="rId58" Type="http://schemas.openxmlformats.org/officeDocument/2006/relationships/hyperlink" Target="https://doi.org/10.1002/hec.1077" TargetMode="External"/><Relationship Id="rId5" Type="http://schemas.openxmlformats.org/officeDocument/2006/relationships/webSettings" Target="webSettings.xml"/><Relationship Id="rId15" Type="http://schemas.openxmlformats.org/officeDocument/2006/relationships/oleObject" Target="embeddings/oleObject3.bin"/><Relationship Id="rId23" Type="http://schemas.openxmlformats.org/officeDocument/2006/relationships/oleObject" Target="embeddings/oleObject7.bin"/><Relationship Id="rId28" Type="http://schemas.openxmlformats.org/officeDocument/2006/relationships/image" Target="media/image10.wmf"/><Relationship Id="rId36" Type="http://schemas.openxmlformats.org/officeDocument/2006/relationships/image" Target="media/image14.wmf"/><Relationship Id="rId49" Type="http://schemas.openxmlformats.org/officeDocument/2006/relationships/oleObject" Target="embeddings/oleObject23.bin"/><Relationship Id="rId57" Type="http://schemas.openxmlformats.org/officeDocument/2006/relationships/hyperlink" Target="https://doi.org/MDOI-RESP-09-2005-53-HS1-0398-7620-101019-200505046" TargetMode="External"/><Relationship Id="rId61" Type="http://schemas.openxmlformats.org/officeDocument/2006/relationships/theme" Target="theme/theme1.xml"/><Relationship Id="rId10" Type="http://schemas.openxmlformats.org/officeDocument/2006/relationships/image" Target="media/image1.wmf"/><Relationship Id="rId19" Type="http://schemas.openxmlformats.org/officeDocument/2006/relationships/oleObject" Target="embeddings/oleObject5.bin"/><Relationship Id="rId31" Type="http://schemas.openxmlformats.org/officeDocument/2006/relationships/oleObject" Target="embeddings/oleObject11.bin"/><Relationship Id="rId44" Type="http://schemas.openxmlformats.org/officeDocument/2006/relationships/oleObject" Target="embeddings/oleObject18.bin"/><Relationship Id="rId52" Type="http://schemas.openxmlformats.org/officeDocument/2006/relationships/hyperlink" Target="https://doi.org/HESR599" TargetMode="External"/><Relationship Id="rId6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3.wmf"/><Relationship Id="rId22" Type="http://schemas.openxmlformats.org/officeDocument/2006/relationships/image" Target="media/image7.wmf"/><Relationship Id="rId27" Type="http://schemas.openxmlformats.org/officeDocument/2006/relationships/oleObject" Target="embeddings/oleObject9.bin"/><Relationship Id="rId30" Type="http://schemas.openxmlformats.org/officeDocument/2006/relationships/image" Target="media/image11.wmf"/><Relationship Id="rId35" Type="http://schemas.openxmlformats.org/officeDocument/2006/relationships/oleObject" Target="embeddings/oleObject13.bin"/><Relationship Id="rId43" Type="http://schemas.openxmlformats.org/officeDocument/2006/relationships/oleObject" Target="embeddings/oleObject17.bin"/><Relationship Id="rId48" Type="http://schemas.openxmlformats.org/officeDocument/2006/relationships/oleObject" Target="embeddings/oleObject22.bin"/><Relationship Id="rId56" Type="http://schemas.openxmlformats.org/officeDocument/2006/relationships/hyperlink" Target="https://doi.org/5" TargetMode="External"/><Relationship Id="rId8" Type="http://schemas.openxmlformats.org/officeDocument/2006/relationships/footer" Target="footer1.xml"/><Relationship Id="rId51" Type="http://schemas.openxmlformats.org/officeDocument/2006/relationships/hyperlink" Target="https://doi.org/99/36/04" TargetMode="External"/><Relationship Id="rId3" Type="http://schemas.microsoft.com/office/2007/relationships/stylesWithEffects" Target="stylesWithEffects.xml"/><Relationship Id="rId12" Type="http://schemas.openxmlformats.org/officeDocument/2006/relationships/image" Target="media/image2.wmf"/><Relationship Id="rId17" Type="http://schemas.openxmlformats.org/officeDocument/2006/relationships/oleObject" Target="embeddings/oleObject4.bin"/><Relationship Id="rId25" Type="http://schemas.openxmlformats.org/officeDocument/2006/relationships/oleObject" Target="embeddings/oleObject8.bin"/><Relationship Id="rId33" Type="http://schemas.openxmlformats.org/officeDocument/2006/relationships/oleObject" Target="embeddings/oleObject12.bin"/><Relationship Id="rId38" Type="http://schemas.openxmlformats.org/officeDocument/2006/relationships/image" Target="media/image15.wmf"/><Relationship Id="rId46" Type="http://schemas.openxmlformats.org/officeDocument/2006/relationships/oleObject" Target="embeddings/oleObject20.bin"/><Relationship Id="rId59" Type="http://schemas.openxmlformats.org/officeDocument/2006/relationships/hyperlink" Target="http://www.nice.org.uk/media/D45/1E/GuideToMethodsTechnologyAppraisal2013.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23</Pages>
  <Words>13235</Words>
  <Characters>75442</Characters>
  <Application>Microsoft Office Word</Application>
  <DocSecurity>0</DocSecurity>
  <Lines>628</Lines>
  <Paragraphs>176</Paragraphs>
  <ScaleCrop>false</ScaleCrop>
  <Company>University of Oxford</Company>
  <LinksUpToDate>false</LinksUpToDate>
  <CharactersWithSpaces>88501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 Dakin</dc:creator>
  <cp:lastModifiedBy>Helen Dakin</cp:lastModifiedBy>
  <cp:revision>5</cp:revision>
  <dcterms:created xsi:type="dcterms:W3CDTF">2019-07-15T14:56:00Z</dcterms:created>
  <dcterms:modified xsi:type="dcterms:W3CDTF">2019-08-19T19:42:00Z</dcterms:modified>
</cp:coreProperties>
</file>